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5" w:rsidRDefault="00E10B15" w:rsidP="00CB1407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C64571" w:rsidRDefault="00BB2C2F" w:rsidP="00E17F3E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CB1407">
        <w:rPr>
          <w:rFonts w:ascii="Times New Roman" w:hAnsi="Times New Roman"/>
          <w:sz w:val="24"/>
          <w:szCs w:val="24"/>
        </w:rPr>
        <w:tab/>
        <w:t>2017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7B2470">
        <w:rPr>
          <w:rFonts w:ascii="Times New Roman" w:hAnsi="Times New Roman"/>
          <w:sz w:val="24"/>
          <w:szCs w:val="24"/>
        </w:rPr>
        <w:t>7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7B2470">
        <w:rPr>
          <w:rFonts w:ascii="Times New Roman" w:hAnsi="Times New Roman"/>
          <w:sz w:val="24"/>
          <w:szCs w:val="24"/>
        </w:rPr>
        <w:t>jūni</w:t>
      </w:r>
      <w:r w:rsidR="00521C19">
        <w:rPr>
          <w:rFonts w:ascii="Times New Roman" w:hAnsi="Times New Roman"/>
          <w:sz w:val="24"/>
          <w:szCs w:val="24"/>
        </w:rPr>
        <w:t>jā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>intēzes institūta izsludināto iepirkumu, atklāto</w:t>
      </w:r>
      <w:r w:rsidRPr="00FE0C03">
        <w:t xml:space="preserve"> konkur</w:t>
      </w:r>
      <w:r>
        <w:t xml:space="preserve">su </w:t>
      </w:r>
      <w:r w:rsidR="00713699">
        <w:rPr>
          <w:b/>
        </w:rPr>
        <w:t>„</w:t>
      </w:r>
      <w:r w:rsidR="007B2470" w:rsidRPr="007B2470">
        <w:rPr>
          <w:b/>
        </w:rPr>
        <w:t>Ugunsdrošo šķīdinātāju skapju piegāde Latvijas Organiskās sintēzes institūtam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CB1407">
        <w:rPr>
          <w:b/>
        </w:rPr>
        <w:t>17/0</w:t>
      </w:r>
      <w:r w:rsidR="007B2470">
        <w:rPr>
          <w:b/>
        </w:rPr>
        <w:t>9</w:t>
      </w:r>
      <w:r>
        <w:rPr>
          <w:b/>
        </w:rPr>
        <w:t xml:space="preserve"> AK E</w:t>
      </w:r>
      <w:r w:rsidR="00713699">
        <w:rPr>
          <w:b/>
        </w:rPr>
        <w:t>RA</w:t>
      </w:r>
      <w:r w:rsidR="00C64571" w:rsidRPr="00C64571">
        <w:rPr>
          <w:b/>
        </w:rPr>
        <w:t>F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E10B15" w:rsidRDefault="00E10B15" w:rsidP="008A2078">
      <w:pPr>
        <w:pStyle w:val="ListParagraph"/>
        <w:spacing w:before="0" w:beforeAutospacing="0" w:after="0" w:afterAutospacing="0"/>
      </w:pPr>
    </w:p>
    <w:p w:rsidR="00F65CBA" w:rsidRDefault="00F65CBA" w:rsidP="008A2078">
      <w:pPr>
        <w:pStyle w:val="ListParagraph"/>
        <w:spacing w:before="0" w:beforeAutospacing="0" w:after="0" w:afterAutospacing="0"/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470" w:rsidRPr="00A505BF" w:rsidRDefault="007B2470" w:rsidP="007B2470">
      <w:pPr>
        <w:ind w:left="-567"/>
        <w:jc w:val="both"/>
      </w:pPr>
    </w:p>
    <w:p w:rsidR="007B2470" w:rsidRPr="00A505BF" w:rsidRDefault="007B2470" w:rsidP="007B2470">
      <w:pPr>
        <w:spacing w:after="0"/>
        <w:jc w:val="both"/>
      </w:pPr>
      <w:r>
        <w:rPr>
          <w:noProof/>
          <w:lang w:eastAsia="lv-LV"/>
        </w:rPr>
        <w:drawing>
          <wp:inline distT="0" distB="0" distL="0" distR="0">
            <wp:extent cx="5939790" cy="1082023"/>
            <wp:effectExtent l="19050" t="0" r="3810" b="0"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8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70" w:rsidRPr="007B2470" w:rsidRDefault="007B2470" w:rsidP="007B2470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7B2470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7B2470" w:rsidRPr="007B2470" w:rsidRDefault="007B2470" w:rsidP="007B2470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7B247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Kā ir skaidri norādīts specifikācijā, Pasūtītājs pieprasa gan „Automātisku durvju aizvēršanos” gan „Durvju bloķēšanas sistēmu</w:t>
      </w:r>
      <w:r w:rsidRPr="007B247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ugunsgrēka gadījumā</w:t>
      </w:r>
      <w:r w:rsidRPr="007B247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”</w:t>
      </w:r>
      <w:r w:rsidRPr="007B247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</w:t>
      </w:r>
    </w:p>
    <w:p w:rsidR="007B2470" w:rsidRPr="007B2470" w:rsidRDefault="007B2470" w:rsidP="007B2470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7B247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Prasība par automātisku durvju aizvēršanos paredz, ka piedāvāto skapju durvis</w:t>
      </w:r>
      <w:r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</w:t>
      </w:r>
      <w:r w:rsidRPr="007B247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nepaliek vaļā, bet pēc atvēršanas aizveras līdzīgi kā parastas durvis, kas aprīkotas ar aizvērēju. Aizvērējs var būt gan elektrisks gan mehānisks pēc Pretendenta izvēles.</w:t>
      </w:r>
    </w:p>
    <w:p w:rsidR="006C4895" w:rsidRDefault="006C4895" w:rsidP="007B247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</w:p>
    <w:p w:rsidR="00521C19" w:rsidRDefault="00521C19" w:rsidP="00521C1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BE07A5" w:rsidRDefault="00BE07A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6C4895" w:rsidRDefault="006C4895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521C19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Cieņā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CB140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95" w:rsidRDefault="006C4895" w:rsidP="00791818">
      <w:pPr>
        <w:spacing w:after="0" w:line="240" w:lineRule="auto"/>
      </w:pPr>
      <w:r>
        <w:separator/>
      </w:r>
    </w:p>
  </w:endnote>
  <w:endnote w:type="continuationSeparator" w:id="0">
    <w:p w:rsidR="006C4895" w:rsidRDefault="006C4895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1B3D7A">
    <w:pPr>
      <w:pStyle w:val="Footer"/>
      <w:jc w:val="center"/>
    </w:pPr>
    <w:fldSimple w:instr=" PAGE   \* MERGEFORMAT ">
      <w:r w:rsidR="00BE07A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95" w:rsidRDefault="006C4895" w:rsidP="00791818">
      <w:pPr>
        <w:spacing w:after="0" w:line="240" w:lineRule="auto"/>
      </w:pPr>
      <w:r>
        <w:separator/>
      </w:r>
    </w:p>
  </w:footnote>
  <w:footnote w:type="continuationSeparator" w:id="0">
    <w:p w:rsidR="006C4895" w:rsidRDefault="006C4895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5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5402E"/>
    <w:rsid w:val="00167B54"/>
    <w:rsid w:val="00177167"/>
    <w:rsid w:val="00194EE0"/>
    <w:rsid w:val="001B02DE"/>
    <w:rsid w:val="001B3D7A"/>
    <w:rsid w:val="001F22A0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C73CD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18D3"/>
    <w:rsid w:val="004A3ED3"/>
    <w:rsid w:val="004B5EF0"/>
    <w:rsid w:val="004C0267"/>
    <w:rsid w:val="004E1A38"/>
    <w:rsid w:val="00500E98"/>
    <w:rsid w:val="0051549C"/>
    <w:rsid w:val="00521C19"/>
    <w:rsid w:val="00544B81"/>
    <w:rsid w:val="00597E0E"/>
    <w:rsid w:val="005A57C0"/>
    <w:rsid w:val="005C0D0D"/>
    <w:rsid w:val="005E719A"/>
    <w:rsid w:val="0060271A"/>
    <w:rsid w:val="00644366"/>
    <w:rsid w:val="006451C2"/>
    <w:rsid w:val="00685661"/>
    <w:rsid w:val="006C4895"/>
    <w:rsid w:val="006E5C10"/>
    <w:rsid w:val="006E7914"/>
    <w:rsid w:val="006F369B"/>
    <w:rsid w:val="00710729"/>
    <w:rsid w:val="00713699"/>
    <w:rsid w:val="00716F82"/>
    <w:rsid w:val="00725221"/>
    <w:rsid w:val="007317DE"/>
    <w:rsid w:val="00752916"/>
    <w:rsid w:val="007651E5"/>
    <w:rsid w:val="0076727E"/>
    <w:rsid w:val="00791818"/>
    <w:rsid w:val="007B2470"/>
    <w:rsid w:val="007F5E2D"/>
    <w:rsid w:val="00830A18"/>
    <w:rsid w:val="00842545"/>
    <w:rsid w:val="008443F8"/>
    <w:rsid w:val="008A2078"/>
    <w:rsid w:val="008B10E8"/>
    <w:rsid w:val="009246C1"/>
    <w:rsid w:val="00932837"/>
    <w:rsid w:val="00956E22"/>
    <w:rsid w:val="00962525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AE2285"/>
    <w:rsid w:val="00B06400"/>
    <w:rsid w:val="00B077DC"/>
    <w:rsid w:val="00B10C36"/>
    <w:rsid w:val="00B44962"/>
    <w:rsid w:val="00B46069"/>
    <w:rsid w:val="00B629B2"/>
    <w:rsid w:val="00B942C4"/>
    <w:rsid w:val="00BA5F8D"/>
    <w:rsid w:val="00BB2C2F"/>
    <w:rsid w:val="00BE07A5"/>
    <w:rsid w:val="00C502C2"/>
    <w:rsid w:val="00C56EE4"/>
    <w:rsid w:val="00C64571"/>
    <w:rsid w:val="00C73C2E"/>
    <w:rsid w:val="00C7409F"/>
    <w:rsid w:val="00CB1407"/>
    <w:rsid w:val="00CB7BF3"/>
    <w:rsid w:val="00D21589"/>
    <w:rsid w:val="00D86673"/>
    <w:rsid w:val="00D903FB"/>
    <w:rsid w:val="00D96CB2"/>
    <w:rsid w:val="00DB67DC"/>
    <w:rsid w:val="00E10B15"/>
    <w:rsid w:val="00E17F3E"/>
    <w:rsid w:val="00E3202B"/>
    <w:rsid w:val="00E51714"/>
    <w:rsid w:val="00E72759"/>
    <w:rsid w:val="00E832DF"/>
    <w:rsid w:val="00E90E6C"/>
    <w:rsid w:val="00EE24BD"/>
    <w:rsid w:val="00EF752E"/>
    <w:rsid w:val="00F16F22"/>
    <w:rsid w:val="00F237C6"/>
    <w:rsid w:val="00F634FF"/>
    <w:rsid w:val="00F63F52"/>
    <w:rsid w:val="00F65CBA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8</cp:revision>
  <cp:lastPrinted>2014-07-25T14:28:00Z</cp:lastPrinted>
  <dcterms:created xsi:type="dcterms:W3CDTF">2017-03-20T08:18:00Z</dcterms:created>
  <dcterms:modified xsi:type="dcterms:W3CDTF">2017-06-07T13:44:00Z</dcterms:modified>
</cp:coreProperties>
</file>