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FA2BE0" w:rsidP="00331C90">
      <w:pPr>
        <w:widowControl/>
        <w:spacing w:before="120" w:after="120"/>
        <w:jc w:val="right"/>
        <w:rPr>
          <w:lang w:eastAsia="lv-LV"/>
        </w:rPr>
      </w:pPr>
      <w:r>
        <w:rPr>
          <w:noProof/>
          <w:lang w:eastAsia="lv-LV"/>
        </w:rPr>
        <w:drawing>
          <wp:anchor distT="0" distB="0" distL="114300" distR="114300" simplePos="0" relativeHeight="251664896" behindDoc="0" locked="0" layoutInCell="1" allowOverlap="1">
            <wp:simplePos x="0" y="0"/>
            <wp:positionH relativeFrom="column">
              <wp:posOffset>2181860</wp:posOffset>
            </wp:positionH>
            <wp:positionV relativeFrom="paragraph">
              <wp:posOffset>-418465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A66533" w:rsidRDefault="00331C90" w:rsidP="00AE64E4">
      <w:pPr>
        <w:widowControl/>
        <w:spacing w:before="120" w:after="120"/>
        <w:jc w:val="right"/>
        <w:rPr>
          <w:lang w:eastAsia="lv-LV"/>
        </w:rPr>
      </w:pPr>
      <w:r w:rsidRPr="00A66533">
        <w:rPr>
          <w:lang w:eastAsia="lv-LV"/>
        </w:rPr>
        <w:t>APSTIPRINĀTS</w:t>
      </w:r>
    </w:p>
    <w:p w:rsidR="00C743CE" w:rsidRPr="004C5BFA" w:rsidRDefault="00C743CE" w:rsidP="00AE64E4">
      <w:pPr>
        <w:widowControl/>
        <w:spacing w:before="120" w:after="120"/>
        <w:jc w:val="right"/>
        <w:rPr>
          <w:lang w:eastAsia="lv-LV"/>
        </w:rPr>
      </w:pPr>
      <w:r w:rsidRPr="00A66533">
        <w:rPr>
          <w:lang w:eastAsia="lv-LV"/>
        </w:rPr>
        <w:t xml:space="preserve">Latvijas Organiskās </w:t>
      </w:r>
      <w:r w:rsidRPr="004C5BFA">
        <w:rPr>
          <w:lang w:eastAsia="lv-LV"/>
        </w:rPr>
        <w:t>sintēzes institūta</w:t>
      </w:r>
    </w:p>
    <w:p w:rsidR="00C743CE" w:rsidRPr="004C5BFA" w:rsidRDefault="00C743CE" w:rsidP="00AE64E4">
      <w:pPr>
        <w:widowControl/>
        <w:spacing w:before="120" w:after="120"/>
        <w:jc w:val="right"/>
        <w:rPr>
          <w:lang w:eastAsia="lv-LV"/>
        </w:rPr>
      </w:pPr>
      <w:r w:rsidRPr="004C5BFA">
        <w:rPr>
          <w:lang w:eastAsia="lv-LV"/>
        </w:rPr>
        <w:t xml:space="preserve"> Iepirkumu komisijas</w:t>
      </w:r>
    </w:p>
    <w:p w:rsidR="00C743CE" w:rsidRPr="004C5BFA" w:rsidRDefault="00B14E64" w:rsidP="00AE64E4">
      <w:pPr>
        <w:widowControl/>
        <w:spacing w:before="120" w:after="120"/>
        <w:jc w:val="right"/>
        <w:rPr>
          <w:lang w:eastAsia="lv-LV"/>
        </w:rPr>
      </w:pPr>
      <w:r w:rsidRPr="004C5BFA">
        <w:rPr>
          <w:lang w:eastAsia="lv-LV"/>
        </w:rPr>
        <w:t>201</w:t>
      </w:r>
      <w:r w:rsidR="00F92B31" w:rsidRPr="004C5BFA">
        <w:rPr>
          <w:lang w:eastAsia="lv-LV"/>
        </w:rPr>
        <w:t>6</w:t>
      </w:r>
      <w:r w:rsidR="00414680" w:rsidRPr="004C5BFA">
        <w:rPr>
          <w:lang w:eastAsia="lv-LV"/>
        </w:rPr>
        <w:t>.</w:t>
      </w:r>
      <w:r w:rsidR="002E2726" w:rsidRPr="004C5BFA">
        <w:rPr>
          <w:lang w:eastAsia="lv-LV"/>
        </w:rPr>
        <w:t xml:space="preserve"> </w:t>
      </w:r>
      <w:r w:rsidR="00414680" w:rsidRPr="004C5BFA">
        <w:rPr>
          <w:lang w:eastAsia="lv-LV"/>
        </w:rPr>
        <w:t xml:space="preserve">gada </w:t>
      </w:r>
      <w:r w:rsidR="00FC10C5">
        <w:rPr>
          <w:lang w:eastAsia="lv-LV"/>
        </w:rPr>
        <w:t>26</w:t>
      </w:r>
      <w:r w:rsidR="002E2726" w:rsidRPr="004C5BFA">
        <w:rPr>
          <w:lang w:eastAsia="lv-LV"/>
        </w:rPr>
        <w:t>.</w:t>
      </w:r>
      <w:r w:rsidR="00D86744">
        <w:rPr>
          <w:lang w:eastAsia="lv-LV"/>
        </w:rPr>
        <w:t xml:space="preserve"> oktobra </w:t>
      </w:r>
      <w:r w:rsidR="00C743CE" w:rsidRPr="004C5BFA">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text" w:val="protokols"/>
          <w:attr w:name="baseform" w:val="protokols"/>
          <w:attr w:name="id" w:val="-1"/>
        </w:smartTagPr>
        <w:r w:rsidRPr="004C5BFA">
          <w:rPr>
            <w:lang w:eastAsia="lv-LV"/>
          </w:rPr>
          <w:t>protokols</w:t>
        </w:r>
      </w:smartTag>
      <w:r w:rsidR="00852262" w:rsidRPr="004C5BFA">
        <w:rPr>
          <w:lang w:eastAsia="lv-LV"/>
        </w:rPr>
        <w:t xml:space="preserve"> Nr. </w:t>
      </w:r>
      <w:r w:rsidR="00D86744">
        <w:rPr>
          <w:lang w:eastAsia="lv-LV"/>
        </w:rPr>
        <w:t>2016/28</w:t>
      </w:r>
      <w:r w:rsidR="00B14E64" w:rsidRPr="004C5BFA">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r w:rsidR="00D86744" w:rsidRPr="00D86744">
        <w:rPr>
          <w:b/>
          <w:sz w:val="28"/>
          <w:szCs w:val="28"/>
          <w:lang w:eastAsia="lv-LV"/>
        </w:rPr>
        <w:t>Vispārīgā vienošanās par šķīdinātāju piegādi Latvijas Organiskās sintēzes institūtam</w:t>
      </w:r>
      <w:r w:rsidR="00A137B6" w:rsidRPr="00A66533">
        <w:rPr>
          <w:b/>
          <w:sz w:val="28"/>
          <w:szCs w:val="28"/>
          <w:lang w:eastAsia="lv-LV"/>
        </w:rPr>
        <w:t xml:space="preserve"> 2017. - 2019. gados</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8" w:name="_Toc289092134"/>
      <w:bookmarkStart w:id="9" w:name="_Toc289168765"/>
      <w:r w:rsidRPr="00AD46A3">
        <w:rPr>
          <w:b/>
          <w:sz w:val="28"/>
          <w:szCs w:val="28"/>
          <w:lang w:eastAsia="lv-LV"/>
        </w:rPr>
        <w:t>NOLIKUMS</w:t>
      </w:r>
      <w:bookmarkEnd w:id="8"/>
      <w:bookmarkEnd w:id="9"/>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0" w:name="_Toc289092135"/>
      <w:bookmarkStart w:id="11" w:name="_Toc289168766"/>
      <w:r w:rsidRPr="00AD46A3">
        <w:rPr>
          <w:b/>
          <w:lang w:eastAsia="lv-LV"/>
        </w:rPr>
        <w:t>iepirkuma identifikācijas numurs</w:t>
      </w:r>
      <w:bookmarkEnd w:id="10"/>
      <w:bookmarkEnd w:id="11"/>
    </w:p>
    <w:p w:rsidR="00C743CE" w:rsidRPr="00A66533" w:rsidRDefault="005915A9" w:rsidP="006747B4">
      <w:pPr>
        <w:jc w:val="center"/>
        <w:rPr>
          <w:sz w:val="32"/>
          <w:lang w:eastAsia="lv-LV"/>
        </w:rPr>
      </w:pPr>
      <w:bookmarkStart w:id="12" w:name="_Toc289092136"/>
      <w:bookmarkStart w:id="13" w:name="_Toc289168767"/>
      <w:r w:rsidRPr="00AD46A3">
        <w:rPr>
          <w:sz w:val="32"/>
          <w:lang w:eastAsia="lv-LV"/>
        </w:rPr>
        <w:t>OSI</w:t>
      </w:r>
      <w:r w:rsidR="006053FD" w:rsidRPr="00AD46A3">
        <w:rPr>
          <w:sz w:val="32"/>
          <w:lang w:eastAsia="lv-LV"/>
        </w:rPr>
        <w:t xml:space="preserve"> </w:t>
      </w:r>
      <w:r w:rsidRPr="00AD46A3">
        <w:rPr>
          <w:sz w:val="32"/>
          <w:lang w:eastAsia="lv-LV"/>
        </w:rPr>
        <w:t>201</w:t>
      </w:r>
      <w:bookmarkEnd w:id="12"/>
      <w:bookmarkEnd w:id="13"/>
      <w:r w:rsidR="00D86744">
        <w:rPr>
          <w:sz w:val="32"/>
          <w:lang w:eastAsia="lv-LV"/>
        </w:rPr>
        <w:t>6/28</w:t>
      </w:r>
      <w:r w:rsidR="00B22DCA" w:rsidRPr="00AD46A3">
        <w:rPr>
          <w:sz w:val="32"/>
          <w:lang w:eastAsia="lv-LV"/>
        </w:rPr>
        <w:t xml:space="preserve"> AK</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A137B6" w:rsidP="00310E05">
      <w:pPr>
        <w:pStyle w:val="TOCHeading"/>
        <w:spacing w:before="0"/>
        <w:jc w:val="center"/>
        <w:rPr>
          <w:rFonts w:ascii="Times New Roman" w:hAnsi="Times New Roman"/>
          <w:b w:val="0"/>
          <w:color w:val="auto"/>
        </w:rPr>
      </w:pPr>
      <w:r w:rsidRPr="00A66533">
        <w:rPr>
          <w:rFonts w:ascii="Times New Roman" w:hAnsi="Times New Roman"/>
          <w:b w:val="0"/>
          <w:color w:val="auto"/>
          <w:lang w:eastAsia="lv-LV"/>
        </w:rPr>
        <w:t>2016</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4C3FE7" w:rsidRDefault="00A16EF9">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65771925" w:history="1">
        <w:r w:rsidR="004C3FE7" w:rsidRPr="002B7366">
          <w:rPr>
            <w:rStyle w:val="Hyperlink"/>
            <w:rFonts w:ascii="Times New Roman" w:hAnsi="Times New Roman"/>
            <w:noProof/>
          </w:rPr>
          <w:t>INSTRUKCIJAS  PRETENDENTIEM</w:t>
        </w:r>
        <w:r w:rsidR="004C3FE7">
          <w:rPr>
            <w:noProof/>
            <w:webHidden/>
          </w:rPr>
          <w:tab/>
        </w:r>
        <w:r>
          <w:rPr>
            <w:noProof/>
            <w:webHidden/>
          </w:rPr>
          <w:fldChar w:fldCharType="begin"/>
        </w:r>
        <w:r w:rsidR="004C3FE7">
          <w:rPr>
            <w:noProof/>
            <w:webHidden/>
          </w:rPr>
          <w:instrText xml:space="preserve"> PAGEREF _Toc465771925 \h </w:instrText>
        </w:r>
        <w:r>
          <w:rPr>
            <w:noProof/>
            <w:webHidden/>
          </w:rPr>
        </w:r>
        <w:r>
          <w:rPr>
            <w:noProof/>
            <w:webHidden/>
          </w:rPr>
          <w:fldChar w:fldCharType="separate"/>
        </w:r>
        <w:r w:rsidR="004C3FE7">
          <w:rPr>
            <w:noProof/>
            <w:webHidden/>
          </w:rPr>
          <w:t>3</w:t>
        </w:r>
        <w:r>
          <w:rPr>
            <w:noProof/>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26" w:history="1">
        <w:r w:rsidR="004C3FE7" w:rsidRPr="002B7366">
          <w:rPr>
            <w:rStyle w:val="Hyperlink"/>
          </w:rPr>
          <w:t>1.</w:t>
        </w:r>
        <w:r w:rsidR="004C3FE7">
          <w:rPr>
            <w:rFonts w:asciiTheme="minorHAnsi" w:eastAsiaTheme="minorEastAsia" w:hAnsiTheme="minorHAnsi" w:cstheme="minorBidi"/>
            <w:b w:val="0"/>
            <w:bCs w:val="0"/>
            <w:sz w:val="22"/>
            <w:szCs w:val="22"/>
            <w:lang w:eastAsia="lv-LV"/>
          </w:rPr>
          <w:tab/>
        </w:r>
        <w:r w:rsidR="004C3FE7" w:rsidRPr="002B7366">
          <w:rPr>
            <w:rStyle w:val="Hyperlink"/>
          </w:rPr>
          <w:t>VISPĀRĪGĀ INFORMĀCIJA</w:t>
        </w:r>
        <w:r w:rsidR="004C3FE7">
          <w:rPr>
            <w:webHidden/>
          </w:rPr>
          <w:tab/>
        </w:r>
        <w:r>
          <w:rPr>
            <w:webHidden/>
          </w:rPr>
          <w:fldChar w:fldCharType="begin"/>
        </w:r>
        <w:r w:rsidR="004C3FE7">
          <w:rPr>
            <w:webHidden/>
          </w:rPr>
          <w:instrText xml:space="preserve"> PAGEREF _Toc465771926 \h </w:instrText>
        </w:r>
        <w:r>
          <w:rPr>
            <w:webHidden/>
          </w:rPr>
        </w:r>
        <w:r>
          <w:rPr>
            <w:webHidden/>
          </w:rPr>
          <w:fldChar w:fldCharType="separate"/>
        </w:r>
        <w:r w:rsidR="004C3FE7">
          <w:rPr>
            <w:webHidden/>
          </w:rPr>
          <w:t>4</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27" w:history="1">
        <w:r w:rsidR="004C3FE7" w:rsidRPr="002B7366">
          <w:rPr>
            <w:rStyle w:val="Hyperlink"/>
            <w:caps/>
          </w:rPr>
          <w:t>2.</w:t>
        </w:r>
        <w:r w:rsidR="004C3FE7">
          <w:rPr>
            <w:rFonts w:asciiTheme="minorHAnsi" w:eastAsiaTheme="minorEastAsia" w:hAnsiTheme="minorHAnsi" w:cstheme="minorBidi"/>
            <w:b w:val="0"/>
            <w:bCs w:val="0"/>
            <w:sz w:val="22"/>
            <w:szCs w:val="22"/>
            <w:lang w:eastAsia="lv-LV"/>
          </w:rPr>
          <w:tab/>
        </w:r>
        <w:r w:rsidR="004C3FE7" w:rsidRPr="002B7366">
          <w:rPr>
            <w:rStyle w:val="Hyperlink"/>
            <w:caps/>
          </w:rPr>
          <w:t>Informācija par iepirkuma priekšmetu</w:t>
        </w:r>
        <w:r w:rsidR="004C3FE7">
          <w:rPr>
            <w:webHidden/>
          </w:rPr>
          <w:tab/>
        </w:r>
        <w:r>
          <w:rPr>
            <w:webHidden/>
          </w:rPr>
          <w:fldChar w:fldCharType="begin"/>
        </w:r>
        <w:r w:rsidR="004C3FE7">
          <w:rPr>
            <w:webHidden/>
          </w:rPr>
          <w:instrText xml:space="preserve"> PAGEREF _Toc465771927 \h </w:instrText>
        </w:r>
        <w:r>
          <w:rPr>
            <w:webHidden/>
          </w:rPr>
        </w:r>
        <w:r>
          <w:rPr>
            <w:webHidden/>
          </w:rPr>
          <w:fldChar w:fldCharType="separate"/>
        </w:r>
        <w:r w:rsidR="004C3FE7">
          <w:rPr>
            <w:webHidden/>
          </w:rPr>
          <w:t>7</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28" w:history="1">
        <w:r w:rsidR="004C3FE7" w:rsidRPr="002B7366">
          <w:rPr>
            <w:rStyle w:val="Hyperlink"/>
            <w:caps/>
          </w:rPr>
          <w:t>3.</w:t>
        </w:r>
        <w:r w:rsidR="004C3FE7">
          <w:rPr>
            <w:rFonts w:asciiTheme="minorHAnsi" w:eastAsiaTheme="minorEastAsia" w:hAnsiTheme="minorHAnsi" w:cstheme="minorBidi"/>
            <w:b w:val="0"/>
            <w:bCs w:val="0"/>
            <w:sz w:val="22"/>
            <w:szCs w:val="22"/>
            <w:lang w:eastAsia="lv-LV"/>
          </w:rPr>
          <w:tab/>
        </w:r>
        <w:r w:rsidR="004C3FE7" w:rsidRPr="002B7366">
          <w:rPr>
            <w:rStyle w:val="Hyperlink"/>
            <w:caps/>
          </w:rPr>
          <w:t>Pretendentu izslēgšanas nosacījumi, ATLASES UN KVALIFIKĀCIJAS PRASĪBAS</w:t>
        </w:r>
        <w:r w:rsidR="004C3FE7">
          <w:rPr>
            <w:webHidden/>
          </w:rPr>
          <w:tab/>
        </w:r>
        <w:r>
          <w:rPr>
            <w:webHidden/>
          </w:rPr>
          <w:fldChar w:fldCharType="begin"/>
        </w:r>
        <w:r w:rsidR="004C3FE7">
          <w:rPr>
            <w:webHidden/>
          </w:rPr>
          <w:instrText xml:space="preserve"> PAGEREF _Toc465771928 \h </w:instrText>
        </w:r>
        <w:r>
          <w:rPr>
            <w:webHidden/>
          </w:rPr>
        </w:r>
        <w:r>
          <w:rPr>
            <w:webHidden/>
          </w:rPr>
          <w:fldChar w:fldCharType="separate"/>
        </w:r>
        <w:r w:rsidR="004C3FE7">
          <w:rPr>
            <w:webHidden/>
          </w:rPr>
          <w:t>8</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29" w:history="1">
        <w:r w:rsidR="004C3FE7" w:rsidRPr="002B7366">
          <w:rPr>
            <w:rStyle w:val="Hyperlink"/>
            <w:caps/>
          </w:rPr>
          <w:t>4.</w:t>
        </w:r>
        <w:r w:rsidR="004C3FE7">
          <w:rPr>
            <w:rFonts w:asciiTheme="minorHAnsi" w:eastAsiaTheme="minorEastAsia" w:hAnsiTheme="minorHAnsi" w:cstheme="minorBidi"/>
            <w:b w:val="0"/>
            <w:bCs w:val="0"/>
            <w:sz w:val="22"/>
            <w:szCs w:val="22"/>
            <w:lang w:eastAsia="lv-LV"/>
          </w:rPr>
          <w:tab/>
        </w:r>
        <w:r w:rsidR="004C3FE7" w:rsidRPr="002B7366">
          <w:rPr>
            <w:rStyle w:val="Hyperlink"/>
            <w:caps/>
          </w:rPr>
          <w:t>Iesniedzamie dokumenti</w:t>
        </w:r>
        <w:r w:rsidR="004C3FE7">
          <w:rPr>
            <w:webHidden/>
          </w:rPr>
          <w:tab/>
        </w:r>
        <w:r>
          <w:rPr>
            <w:webHidden/>
          </w:rPr>
          <w:fldChar w:fldCharType="begin"/>
        </w:r>
        <w:r w:rsidR="004C3FE7">
          <w:rPr>
            <w:webHidden/>
          </w:rPr>
          <w:instrText xml:space="preserve"> PAGEREF _Toc465771929 \h </w:instrText>
        </w:r>
        <w:r>
          <w:rPr>
            <w:webHidden/>
          </w:rPr>
        </w:r>
        <w:r>
          <w:rPr>
            <w:webHidden/>
          </w:rPr>
          <w:fldChar w:fldCharType="separate"/>
        </w:r>
        <w:r w:rsidR="004C3FE7">
          <w:rPr>
            <w:webHidden/>
          </w:rPr>
          <w:t>9</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30" w:history="1">
        <w:r w:rsidR="004C3FE7" w:rsidRPr="002B7366">
          <w:rPr>
            <w:rStyle w:val="Hyperlink"/>
            <w:caps/>
          </w:rPr>
          <w:t>5.</w:t>
        </w:r>
        <w:r w:rsidR="004C3FE7">
          <w:rPr>
            <w:rFonts w:asciiTheme="minorHAnsi" w:eastAsiaTheme="minorEastAsia" w:hAnsiTheme="minorHAnsi" w:cstheme="minorBidi"/>
            <w:b w:val="0"/>
            <w:bCs w:val="0"/>
            <w:sz w:val="22"/>
            <w:szCs w:val="22"/>
            <w:lang w:eastAsia="lv-LV"/>
          </w:rPr>
          <w:tab/>
        </w:r>
        <w:r w:rsidR="004C3FE7" w:rsidRPr="002B7366">
          <w:rPr>
            <w:rStyle w:val="Hyperlink"/>
            <w:caps/>
          </w:rPr>
          <w:t>Piedāvājuma vērtēšanas un izvēles kritēriji</w:t>
        </w:r>
        <w:r w:rsidR="004C3FE7">
          <w:rPr>
            <w:webHidden/>
          </w:rPr>
          <w:tab/>
        </w:r>
        <w:r>
          <w:rPr>
            <w:webHidden/>
          </w:rPr>
          <w:fldChar w:fldCharType="begin"/>
        </w:r>
        <w:r w:rsidR="004C3FE7">
          <w:rPr>
            <w:webHidden/>
          </w:rPr>
          <w:instrText xml:space="preserve"> PAGEREF _Toc465771930 \h </w:instrText>
        </w:r>
        <w:r>
          <w:rPr>
            <w:webHidden/>
          </w:rPr>
        </w:r>
        <w:r>
          <w:rPr>
            <w:webHidden/>
          </w:rPr>
          <w:fldChar w:fldCharType="separate"/>
        </w:r>
        <w:r w:rsidR="004C3FE7">
          <w:rPr>
            <w:webHidden/>
          </w:rPr>
          <w:t>11</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31" w:history="1">
        <w:r w:rsidR="004C3FE7" w:rsidRPr="002B7366">
          <w:rPr>
            <w:rStyle w:val="Hyperlink"/>
            <w:caps/>
          </w:rPr>
          <w:t>6.</w:t>
        </w:r>
        <w:r w:rsidR="004C3FE7">
          <w:rPr>
            <w:rFonts w:asciiTheme="minorHAnsi" w:eastAsiaTheme="minorEastAsia" w:hAnsiTheme="minorHAnsi" w:cstheme="minorBidi"/>
            <w:b w:val="0"/>
            <w:bCs w:val="0"/>
            <w:sz w:val="22"/>
            <w:szCs w:val="22"/>
            <w:lang w:eastAsia="lv-LV"/>
          </w:rPr>
          <w:tab/>
        </w:r>
        <w:r w:rsidR="004C3FE7" w:rsidRPr="002B7366">
          <w:rPr>
            <w:rStyle w:val="Hyperlink"/>
            <w:caps/>
          </w:rPr>
          <w:t>Iepirkuma līgums (VIspārīgā vienošanās)</w:t>
        </w:r>
        <w:r w:rsidR="004C3FE7">
          <w:rPr>
            <w:webHidden/>
          </w:rPr>
          <w:tab/>
        </w:r>
        <w:r>
          <w:rPr>
            <w:webHidden/>
          </w:rPr>
          <w:fldChar w:fldCharType="begin"/>
        </w:r>
        <w:r w:rsidR="004C3FE7">
          <w:rPr>
            <w:webHidden/>
          </w:rPr>
          <w:instrText xml:space="preserve"> PAGEREF _Toc465771931 \h </w:instrText>
        </w:r>
        <w:r>
          <w:rPr>
            <w:webHidden/>
          </w:rPr>
        </w:r>
        <w:r>
          <w:rPr>
            <w:webHidden/>
          </w:rPr>
          <w:fldChar w:fldCharType="separate"/>
        </w:r>
        <w:r w:rsidR="004C3FE7">
          <w:rPr>
            <w:webHidden/>
          </w:rPr>
          <w:t>12</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32" w:history="1">
        <w:r w:rsidR="004C3FE7" w:rsidRPr="002B7366">
          <w:rPr>
            <w:rStyle w:val="Hyperlink"/>
            <w:caps/>
          </w:rPr>
          <w:t>7.</w:t>
        </w:r>
        <w:r w:rsidR="004C3FE7">
          <w:rPr>
            <w:rFonts w:asciiTheme="minorHAnsi" w:eastAsiaTheme="minorEastAsia" w:hAnsiTheme="minorHAnsi" w:cstheme="minorBidi"/>
            <w:b w:val="0"/>
            <w:bCs w:val="0"/>
            <w:sz w:val="22"/>
            <w:szCs w:val="22"/>
            <w:lang w:eastAsia="lv-LV"/>
          </w:rPr>
          <w:tab/>
        </w:r>
        <w:r w:rsidR="004C3FE7" w:rsidRPr="002B7366">
          <w:rPr>
            <w:rStyle w:val="Hyperlink"/>
            <w:caps/>
          </w:rPr>
          <w:t>Iepirkuma komisijas tiesības un pienākumi</w:t>
        </w:r>
        <w:r w:rsidR="004C3FE7">
          <w:rPr>
            <w:webHidden/>
          </w:rPr>
          <w:tab/>
        </w:r>
        <w:r>
          <w:rPr>
            <w:webHidden/>
          </w:rPr>
          <w:fldChar w:fldCharType="begin"/>
        </w:r>
        <w:r w:rsidR="004C3FE7">
          <w:rPr>
            <w:webHidden/>
          </w:rPr>
          <w:instrText xml:space="preserve"> PAGEREF _Toc465771932 \h </w:instrText>
        </w:r>
        <w:r>
          <w:rPr>
            <w:webHidden/>
          </w:rPr>
        </w:r>
        <w:r>
          <w:rPr>
            <w:webHidden/>
          </w:rPr>
          <w:fldChar w:fldCharType="separate"/>
        </w:r>
        <w:r w:rsidR="004C3FE7">
          <w:rPr>
            <w:webHidden/>
          </w:rPr>
          <w:t>13</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33" w:history="1">
        <w:r w:rsidR="004C3FE7" w:rsidRPr="002B7366">
          <w:rPr>
            <w:rStyle w:val="Hyperlink"/>
            <w:caps/>
          </w:rPr>
          <w:t>8.</w:t>
        </w:r>
        <w:r w:rsidR="004C3FE7">
          <w:rPr>
            <w:rFonts w:asciiTheme="minorHAnsi" w:eastAsiaTheme="minorEastAsia" w:hAnsiTheme="minorHAnsi" w:cstheme="minorBidi"/>
            <w:b w:val="0"/>
            <w:bCs w:val="0"/>
            <w:sz w:val="22"/>
            <w:szCs w:val="22"/>
            <w:lang w:eastAsia="lv-LV"/>
          </w:rPr>
          <w:tab/>
        </w:r>
        <w:r w:rsidR="004C3FE7" w:rsidRPr="002B7366">
          <w:rPr>
            <w:rStyle w:val="Hyperlink"/>
            <w:caps/>
          </w:rPr>
          <w:t>Pretendenta tiesības un pienākumi</w:t>
        </w:r>
        <w:r w:rsidR="004C3FE7">
          <w:rPr>
            <w:webHidden/>
          </w:rPr>
          <w:tab/>
        </w:r>
        <w:r>
          <w:rPr>
            <w:webHidden/>
          </w:rPr>
          <w:fldChar w:fldCharType="begin"/>
        </w:r>
        <w:r w:rsidR="004C3FE7">
          <w:rPr>
            <w:webHidden/>
          </w:rPr>
          <w:instrText xml:space="preserve"> PAGEREF _Toc465771933 \h </w:instrText>
        </w:r>
        <w:r>
          <w:rPr>
            <w:webHidden/>
          </w:rPr>
        </w:r>
        <w:r>
          <w:rPr>
            <w:webHidden/>
          </w:rPr>
          <w:fldChar w:fldCharType="separate"/>
        </w:r>
        <w:r w:rsidR="004C3FE7">
          <w:rPr>
            <w:webHidden/>
          </w:rPr>
          <w:t>14</w:t>
        </w:r>
        <w:r>
          <w:rPr>
            <w:webHidden/>
          </w:rPr>
          <w:fldChar w:fldCharType="end"/>
        </w:r>
      </w:hyperlink>
    </w:p>
    <w:p w:rsidR="004C3FE7" w:rsidRDefault="00A16EF9">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5771934" w:history="1">
        <w:r w:rsidR="004C3FE7" w:rsidRPr="002B7366">
          <w:rPr>
            <w:rStyle w:val="Hyperlink"/>
            <w:rFonts w:ascii="Times New Roman" w:hAnsi="Times New Roman"/>
            <w:noProof/>
          </w:rPr>
          <w:t>TEHNISKĀS  SPECIFIKĀCIJAS</w:t>
        </w:r>
        <w:r w:rsidR="004C3FE7">
          <w:rPr>
            <w:noProof/>
            <w:webHidden/>
          </w:rPr>
          <w:tab/>
        </w:r>
        <w:r>
          <w:rPr>
            <w:noProof/>
            <w:webHidden/>
          </w:rPr>
          <w:fldChar w:fldCharType="begin"/>
        </w:r>
        <w:r w:rsidR="004C3FE7">
          <w:rPr>
            <w:noProof/>
            <w:webHidden/>
          </w:rPr>
          <w:instrText xml:space="preserve"> PAGEREF _Toc465771934 \h </w:instrText>
        </w:r>
        <w:r>
          <w:rPr>
            <w:noProof/>
            <w:webHidden/>
          </w:rPr>
        </w:r>
        <w:r>
          <w:rPr>
            <w:noProof/>
            <w:webHidden/>
          </w:rPr>
          <w:fldChar w:fldCharType="separate"/>
        </w:r>
        <w:r w:rsidR="004C3FE7">
          <w:rPr>
            <w:noProof/>
            <w:webHidden/>
          </w:rPr>
          <w:t>16</w:t>
        </w:r>
        <w:r>
          <w:rPr>
            <w:noProof/>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35" w:history="1">
        <w:r w:rsidR="004C3FE7" w:rsidRPr="002B7366">
          <w:rPr>
            <w:rStyle w:val="Hyperlink"/>
          </w:rPr>
          <w:t>VISPĀRĒJA INFORMĀCIJA</w:t>
        </w:r>
        <w:r w:rsidR="004C3FE7">
          <w:rPr>
            <w:webHidden/>
          </w:rPr>
          <w:tab/>
        </w:r>
        <w:r>
          <w:rPr>
            <w:webHidden/>
          </w:rPr>
          <w:fldChar w:fldCharType="begin"/>
        </w:r>
        <w:r w:rsidR="004C3FE7">
          <w:rPr>
            <w:webHidden/>
          </w:rPr>
          <w:instrText xml:space="preserve"> PAGEREF _Toc465771935 \h </w:instrText>
        </w:r>
        <w:r>
          <w:rPr>
            <w:webHidden/>
          </w:rPr>
        </w:r>
        <w:r>
          <w:rPr>
            <w:webHidden/>
          </w:rPr>
          <w:fldChar w:fldCharType="separate"/>
        </w:r>
        <w:r w:rsidR="004C3FE7">
          <w:rPr>
            <w:webHidden/>
          </w:rPr>
          <w:t>17</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36" w:history="1">
        <w:r w:rsidR="004C3FE7" w:rsidRPr="002B7366">
          <w:rPr>
            <w:rStyle w:val="Hyperlink"/>
            <w:caps/>
          </w:rPr>
          <w:t>Papildus nosacījumi</w:t>
        </w:r>
        <w:r w:rsidR="004C3FE7">
          <w:rPr>
            <w:webHidden/>
          </w:rPr>
          <w:tab/>
        </w:r>
        <w:r>
          <w:rPr>
            <w:webHidden/>
          </w:rPr>
          <w:fldChar w:fldCharType="begin"/>
        </w:r>
        <w:r w:rsidR="004C3FE7">
          <w:rPr>
            <w:webHidden/>
          </w:rPr>
          <w:instrText xml:space="preserve"> PAGEREF _Toc465771936 \h </w:instrText>
        </w:r>
        <w:r>
          <w:rPr>
            <w:webHidden/>
          </w:rPr>
        </w:r>
        <w:r>
          <w:rPr>
            <w:webHidden/>
          </w:rPr>
          <w:fldChar w:fldCharType="separate"/>
        </w:r>
        <w:r w:rsidR="004C3FE7">
          <w:rPr>
            <w:webHidden/>
          </w:rPr>
          <w:t>27</w:t>
        </w:r>
        <w:r>
          <w:rPr>
            <w:webHidden/>
          </w:rPr>
          <w:fldChar w:fldCharType="end"/>
        </w:r>
      </w:hyperlink>
    </w:p>
    <w:p w:rsidR="004C3FE7" w:rsidRDefault="00A16EF9">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5771937" w:history="1">
        <w:r w:rsidR="004C3FE7" w:rsidRPr="002B7366">
          <w:rPr>
            <w:rStyle w:val="Hyperlink"/>
            <w:rFonts w:ascii="Times New Roman" w:hAnsi="Times New Roman"/>
            <w:noProof/>
          </w:rPr>
          <w:t>Vispārīgās vienošanās LĪGUMA  PROJEKTS</w:t>
        </w:r>
        <w:r w:rsidR="004C3FE7">
          <w:rPr>
            <w:noProof/>
            <w:webHidden/>
          </w:rPr>
          <w:tab/>
        </w:r>
        <w:r>
          <w:rPr>
            <w:noProof/>
            <w:webHidden/>
          </w:rPr>
          <w:fldChar w:fldCharType="begin"/>
        </w:r>
        <w:r w:rsidR="004C3FE7">
          <w:rPr>
            <w:noProof/>
            <w:webHidden/>
          </w:rPr>
          <w:instrText xml:space="preserve"> PAGEREF _Toc465771937 \h </w:instrText>
        </w:r>
        <w:r>
          <w:rPr>
            <w:noProof/>
            <w:webHidden/>
          </w:rPr>
        </w:r>
        <w:r>
          <w:rPr>
            <w:noProof/>
            <w:webHidden/>
          </w:rPr>
          <w:fldChar w:fldCharType="separate"/>
        </w:r>
        <w:r w:rsidR="004C3FE7">
          <w:rPr>
            <w:noProof/>
            <w:webHidden/>
          </w:rPr>
          <w:t>28</w:t>
        </w:r>
        <w:r>
          <w:rPr>
            <w:noProof/>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38" w:history="1">
        <w:r w:rsidR="004C3FE7" w:rsidRPr="002B7366">
          <w:rPr>
            <w:rStyle w:val="Hyperlink"/>
            <w:caps/>
          </w:rPr>
          <w:t>Līguma noteikumi</w:t>
        </w:r>
        <w:r w:rsidR="004C3FE7">
          <w:rPr>
            <w:webHidden/>
          </w:rPr>
          <w:tab/>
        </w:r>
        <w:r>
          <w:rPr>
            <w:webHidden/>
          </w:rPr>
          <w:fldChar w:fldCharType="begin"/>
        </w:r>
        <w:r w:rsidR="004C3FE7">
          <w:rPr>
            <w:webHidden/>
          </w:rPr>
          <w:instrText xml:space="preserve"> PAGEREF _Toc465771938 \h </w:instrText>
        </w:r>
        <w:r>
          <w:rPr>
            <w:webHidden/>
          </w:rPr>
        </w:r>
        <w:r>
          <w:rPr>
            <w:webHidden/>
          </w:rPr>
          <w:fldChar w:fldCharType="separate"/>
        </w:r>
        <w:r w:rsidR="004C3FE7">
          <w:rPr>
            <w:webHidden/>
          </w:rPr>
          <w:t>29</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39" w:history="1">
        <w:r w:rsidR="004C3FE7" w:rsidRPr="002B7366">
          <w:rPr>
            <w:rStyle w:val="Hyperlink"/>
            <w:iCs/>
            <w:lang w:eastAsia="lv-LV"/>
          </w:rPr>
          <w:t>Pielikums Nr. 1</w:t>
        </w:r>
        <w:r w:rsidR="004C3FE7">
          <w:rPr>
            <w:webHidden/>
          </w:rPr>
          <w:tab/>
        </w:r>
        <w:r>
          <w:rPr>
            <w:webHidden/>
          </w:rPr>
          <w:fldChar w:fldCharType="begin"/>
        </w:r>
        <w:r w:rsidR="004C3FE7">
          <w:rPr>
            <w:webHidden/>
          </w:rPr>
          <w:instrText xml:space="preserve"> PAGEREF _Toc465771939 \h </w:instrText>
        </w:r>
        <w:r>
          <w:rPr>
            <w:webHidden/>
          </w:rPr>
        </w:r>
        <w:r>
          <w:rPr>
            <w:webHidden/>
          </w:rPr>
          <w:fldChar w:fldCharType="separate"/>
        </w:r>
        <w:r w:rsidR="004C3FE7">
          <w:rPr>
            <w:webHidden/>
          </w:rPr>
          <w:t>36</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40" w:history="1">
        <w:r w:rsidR="004C3FE7" w:rsidRPr="002B7366">
          <w:rPr>
            <w:rStyle w:val="Hyperlink"/>
            <w:iCs/>
            <w:lang w:eastAsia="lv-LV"/>
          </w:rPr>
          <w:t>Pielikums Nr. 2</w:t>
        </w:r>
        <w:r w:rsidR="004C3FE7">
          <w:rPr>
            <w:webHidden/>
          </w:rPr>
          <w:tab/>
        </w:r>
        <w:r>
          <w:rPr>
            <w:webHidden/>
          </w:rPr>
          <w:fldChar w:fldCharType="begin"/>
        </w:r>
        <w:r w:rsidR="004C3FE7">
          <w:rPr>
            <w:webHidden/>
          </w:rPr>
          <w:instrText xml:space="preserve"> PAGEREF _Toc465771940 \h </w:instrText>
        </w:r>
        <w:r>
          <w:rPr>
            <w:webHidden/>
          </w:rPr>
        </w:r>
        <w:r>
          <w:rPr>
            <w:webHidden/>
          </w:rPr>
          <w:fldChar w:fldCharType="separate"/>
        </w:r>
        <w:r w:rsidR="004C3FE7">
          <w:rPr>
            <w:webHidden/>
          </w:rPr>
          <w:t>37</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41" w:history="1">
        <w:r w:rsidR="004C3FE7" w:rsidRPr="002B7366">
          <w:rPr>
            <w:rStyle w:val="Hyperlink"/>
            <w:iCs/>
            <w:lang w:eastAsia="lv-LV"/>
          </w:rPr>
          <w:t>Pielikums Nr. 3</w:t>
        </w:r>
        <w:r w:rsidR="004C3FE7">
          <w:rPr>
            <w:webHidden/>
          </w:rPr>
          <w:tab/>
        </w:r>
        <w:r>
          <w:rPr>
            <w:webHidden/>
          </w:rPr>
          <w:fldChar w:fldCharType="begin"/>
        </w:r>
        <w:r w:rsidR="004C3FE7">
          <w:rPr>
            <w:webHidden/>
          </w:rPr>
          <w:instrText xml:space="preserve"> PAGEREF _Toc465771941 \h </w:instrText>
        </w:r>
        <w:r>
          <w:rPr>
            <w:webHidden/>
          </w:rPr>
        </w:r>
        <w:r>
          <w:rPr>
            <w:webHidden/>
          </w:rPr>
          <w:fldChar w:fldCharType="separate"/>
        </w:r>
        <w:r w:rsidR="004C3FE7">
          <w:rPr>
            <w:webHidden/>
          </w:rPr>
          <w:t>38</w:t>
        </w:r>
        <w:r>
          <w:rPr>
            <w:webHidden/>
          </w:rPr>
          <w:fldChar w:fldCharType="end"/>
        </w:r>
      </w:hyperlink>
    </w:p>
    <w:p w:rsidR="004C3FE7" w:rsidRDefault="00A16EF9">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65771942" w:history="1">
        <w:r w:rsidR="004C3FE7" w:rsidRPr="002B7366">
          <w:rPr>
            <w:rStyle w:val="Hyperlink"/>
            <w:rFonts w:ascii="Times New Roman" w:hAnsi="Times New Roman"/>
            <w:noProof/>
          </w:rPr>
          <w:t>FORMAS PIEDĀVĀJUMA SAGATAVOŠANAI</w:t>
        </w:r>
        <w:r w:rsidR="004C3FE7">
          <w:rPr>
            <w:noProof/>
            <w:webHidden/>
          </w:rPr>
          <w:tab/>
        </w:r>
        <w:r>
          <w:rPr>
            <w:noProof/>
            <w:webHidden/>
          </w:rPr>
          <w:fldChar w:fldCharType="begin"/>
        </w:r>
        <w:r w:rsidR="004C3FE7">
          <w:rPr>
            <w:noProof/>
            <w:webHidden/>
          </w:rPr>
          <w:instrText xml:space="preserve"> PAGEREF _Toc465771942 \h </w:instrText>
        </w:r>
        <w:r>
          <w:rPr>
            <w:noProof/>
            <w:webHidden/>
          </w:rPr>
        </w:r>
        <w:r>
          <w:rPr>
            <w:noProof/>
            <w:webHidden/>
          </w:rPr>
          <w:fldChar w:fldCharType="separate"/>
        </w:r>
        <w:r w:rsidR="004C3FE7">
          <w:rPr>
            <w:noProof/>
            <w:webHidden/>
          </w:rPr>
          <w:t>39</w:t>
        </w:r>
        <w:r>
          <w:rPr>
            <w:noProof/>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43" w:history="1">
        <w:r w:rsidR="004C3FE7" w:rsidRPr="002B7366">
          <w:rPr>
            <w:rStyle w:val="Hyperlink"/>
          </w:rPr>
          <w:t>1. FORMA</w:t>
        </w:r>
        <w:r w:rsidR="004C3FE7">
          <w:rPr>
            <w:webHidden/>
          </w:rPr>
          <w:tab/>
        </w:r>
        <w:r>
          <w:rPr>
            <w:webHidden/>
          </w:rPr>
          <w:fldChar w:fldCharType="begin"/>
        </w:r>
        <w:r w:rsidR="004C3FE7">
          <w:rPr>
            <w:webHidden/>
          </w:rPr>
          <w:instrText xml:space="preserve"> PAGEREF _Toc465771943 \h </w:instrText>
        </w:r>
        <w:r>
          <w:rPr>
            <w:webHidden/>
          </w:rPr>
        </w:r>
        <w:r>
          <w:rPr>
            <w:webHidden/>
          </w:rPr>
          <w:fldChar w:fldCharType="separate"/>
        </w:r>
        <w:r w:rsidR="004C3FE7">
          <w:rPr>
            <w:webHidden/>
          </w:rPr>
          <w:t>40</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44" w:history="1">
        <w:r w:rsidR="004C3FE7" w:rsidRPr="002B7366">
          <w:rPr>
            <w:rStyle w:val="Hyperlink"/>
          </w:rPr>
          <w:t>2. FORMA</w:t>
        </w:r>
        <w:r w:rsidR="004C3FE7">
          <w:rPr>
            <w:webHidden/>
          </w:rPr>
          <w:tab/>
        </w:r>
        <w:r>
          <w:rPr>
            <w:webHidden/>
          </w:rPr>
          <w:fldChar w:fldCharType="begin"/>
        </w:r>
        <w:r w:rsidR="004C3FE7">
          <w:rPr>
            <w:webHidden/>
          </w:rPr>
          <w:instrText xml:space="preserve"> PAGEREF _Toc465771944 \h </w:instrText>
        </w:r>
        <w:r>
          <w:rPr>
            <w:webHidden/>
          </w:rPr>
        </w:r>
        <w:r>
          <w:rPr>
            <w:webHidden/>
          </w:rPr>
          <w:fldChar w:fldCharType="separate"/>
        </w:r>
        <w:r w:rsidR="004C3FE7">
          <w:rPr>
            <w:webHidden/>
          </w:rPr>
          <w:t>41</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45" w:history="1">
        <w:r w:rsidR="004C3FE7" w:rsidRPr="002B7366">
          <w:rPr>
            <w:rStyle w:val="Hyperlink"/>
          </w:rPr>
          <w:t>3. FORMA</w:t>
        </w:r>
        <w:r w:rsidR="004C3FE7">
          <w:rPr>
            <w:webHidden/>
          </w:rPr>
          <w:tab/>
        </w:r>
        <w:r>
          <w:rPr>
            <w:webHidden/>
          </w:rPr>
          <w:fldChar w:fldCharType="begin"/>
        </w:r>
        <w:r w:rsidR="004C3FE7">
          <w:rPr>
            <w:webHidden/>
          </w:rPr>
          <w:instrText xml:space="preserve"> PAGEREF _Toc465771945 \h </w:instrText>
        </w:r>
        <w:r>
          <w:rPr>
            <w:webHidden/>
          </w:rPr>
        </w:r>
        <w:r>
          <w:rPr>
            <w:webHidden/>
          </w:rPr>
          <w:fldChar w:fldCharType="separate"/>
        </w:r>
        <w:r w:rsidR="004C3FE7">
          <w:rPr>
            <w:webHidden/>
          </w:rPr>
          <w:t>43</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46" w:history="1">
        <w:r w:rsidR="004C3FE7" w:rsidRPr="002B7366">
          <w:rPr>
            <w:rStyle w:val="Hyperlink"/>
          </w:rPr>
          <w:t>4.1.FORMA</w:t>
        </w:r>
        <w:r w:rsidR="004C3FE7">
          <w:rPr>
            <w:webHidden/>
          </w:rPr>
          <w:tab/>
        </w:r>
        <w:r>
          <w:rPr>
            <w:webHidden/>
          </w:rPr>
          <w:fldChar w:fldCharType="begin"/>
        </w:r>
        <w:r w:rsidR="004C3FE7">
          <w:rPr>
            <w:webHidden/>
          </w:rPr>
          <w:instrText xml:space="preserve"> PAGEREF _Toc465771946 \h </w:instrText>
        </w:r>
        <w:r>
          <w:rPr>
            <w:webHidden/>
          </w:rPr>
        </w:r>
        <w:r>
          <w:rPr>
            <w:webHidden/>
          </w:rPr>
          <w:fldChar w:fldCharType="separate"/>
        </w:r>
        <w:r w:rsidR="004C3FE7">
          <w:rPr>
            <w:webHidden/>
          </w:rPr>
          <w:t>44</w:t>
        </w:r>
        <w:r>
          <w:rPr>
            <w:webHidden/>
          </w:rPr>
          <w:fldChar w:fldCharType="end"/>
        </w:r>
      </w:hyperlink>
    </w:p>
    <w:p w:rsidR="004C3FE7" w:rsidRDefault="00A16EF9">
      <w:pPr>
        <w:pStyle w:val="TOC2"/>
        <w:rPr>
          <w:rFonts w:asciiTheme="minorHAnsi" w:eastAsiaTheme="minorEastAsia" w:hAnsiTheme="minorHAnsi" w:cstheme="minorBidi"/>
          <w:b w:val="0"/>
          <w:bCs w:val="0"/>
          <w:sz w:val="22"/>
          <w:szCs w:val="22"/>
          <w:lang w:eastAsia="lv-LV"/>
        </w:rPr>
      </w:pPr>
      <w:hyperlink w:anchor="_Toc465771947" w:history="1">
        <w:r w:rsidR="004C3FE7" w:rsidRPr="002B7366">
          <w:rPr>
            <w:rStyle w:val="Hyperlink"/>
          </w:rPr>
          <w:t>4.2.FORMA</w:t>
        </w:r>
        <w:r w:rsidR="004C3FE7">
          <w:rPr>
            <w:webHidden/>
          </w:rPr>
          <w:tab/>
        </w:r>
        <w:r>
          <w:rPr>
            <w:webHidden/>
          </w:rPr>
          <w:fldChar w:fldCharType="begin"/>
        </w:r>
        <w:r w:rsidR="004C3FE7">
          <w:rPr>
            <w:webHidden/>
          </w:rPr>
          <w:instrText xml:space="preserve"> PAGEREF _Toc465771947 \h </w:instrText>
        </w:r>
        <w:r>
          <w:rPr>
            <w:webHidden/>
          </w:rPr>
        </w:r>
        <w:r>
          <w:rPr>
            <w:webHidden/>
          </w:rPr>
          <w:fldChar w:fldCharType="separate"/>
        </w:r>
        <w:r w:rsidR="004C3FE7">
          <w:rPr>
            <w:webHidden/>
          </w:rPr>
          <w:t>45</w:t>
        </w:r>
        <w:r>
          <w:rPr>
            <w:webHidden/>
          </w:rPr>
          <w:fldChar w:fldCharType="end"/>
        </w:r>
      </w:hyperlink>
    </w:p>
    <w:p w:rsidR="00933782" w:rsidRPr="00A66533" w:rsidRDefault="00A16EF9"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313875844"/>
      <w:bookmarkStart w:id="16" w:name="_Toc465771925"/>
      <w:bookmarkStart w:id="17" w:name="INSTRUKCIJAS_PRETENDENTIEM_I"/>
      <w:r w:rsidRPr="00A66533">
        <w:rPr>
          <w:rFonts w:ascii="Times New Roman" w:hAnsi="Times New Roman" w:cs="Times New Roman"/>
          <w:lang w:val="lv-LV"/>
        </w:rPr>
        <w:t>INSTRUKCIJAS  PRETENDENTIEM</w:t>
      </w:r>
      <w:bookmarkEnd w:id="14"/>
      <w:bookmarkEnd w:id="15"/>
      <w:bookmarkEnd w:id="16"/>
    </w:p>
    <w:bookmarkEnd w:id="17"/>
    <w:p w:rsidR="00523EB9" w:rsidRPr="00A66533" w:rsidRDefault="009267EC" w:rsidP="00AE70BD">
      <w:pPr>
        <w:pStyle w:val="Heading2"/>
        <w:numPr>
          <w:ilvl w:val="0"/>
          <w:numId w:val="1"/>
        </w:numPr>
        <w:jc w:val="center"/>
        <w:rPr>
          <w:rStyle w:val="Strong"/>
          <w:bCs w:val="0"/>
        </w:rPr>
      </w:pPr>
      <w:r w:rsidRPr="00A66533">
        <w:br w:type="page"/>
      </w:r>
      <w:bookmarkStart w:id="18" w:name="VISPĀRĪGĀ_INFORMĀCIJA_1"/>
      <w:bookmarkStart w:id="19" w:name="_Toc313875845"/>
      <w:bookmarkStart w:id="20" w:name="_Toc465771926"/>
      <w:r w:rsidR="00523EB9" w:rsidRPr="00A66533">
        <w:lastRenderedPageBreak/>
        <w:t xml:space="preserve">VISPĀRĪGĀ </w:t>
      </w:r>
      <w:r w:rsidR="00523EB9" w:rsidRPr="00A66533">
        <w:rPr>
          <w:rStyle w:val="Strong"/>
          <w:b/>
        </w:rPr>
        <w:t>INFORMĀCIJA</w:t>
      </w:r>
      <w:bookmarkEnd w:id="18"/>
      <w:bookmarkEnd w:id="19"/>
      <w:bookmarkEnd w:id="20"/>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EE3BEA" w:rsidRDefault="005C2797" w:rsidP="00AA1E5D">
      <w:pPr>
        <w:jc w:val="both"/>
      </w:pPr>
      <w:r>
        <w:t>OSI 2016/28</w:t>
      </w:r>
      <w:r w:rsidR="00B22DCA" w:rsidRPr="00EE3BEA">
        <w:t xml:space="preserve"> AK</w:t>
      </w:r>
    </w:p>
    <w:p w:rsidR="009267EC" w:rsidRPr="00A66533" w:rsidRDefault="00E049C8" w:rsidP="004D1E78">
      <w:pPr>
        <w:jc w:val="both"/>
      </w:pPr>
      <w:r w:rsidRPr="00EE3BEA">
        <w:t xml:space="preserve">CPV kodi: Galvenais priekšmets: </w:t>
      </w:r>
      <w:r w:rsidR="005C2797" w:rsidRPr="005C2797">
        <w:t>44832000-1</w:t>
      </w:r>
      <w:r w:rsidR="00EE3BEA">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A4180C" w:rsidP="001762FF">
            <w:r w:rsidRPr="00A4180C">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7D1C32">
      <w:pPr>
        <w:widowControl/>
        <w:numPr>
          <w:ilvl w:val="2"/>
          <w:numId w:val="1"/>
        </w:numPr>
        <w:jc w:val="both"/>
        <w:rPr>
          <w:b/>
        </w:rPr>
      </w:pPr>
      <w:r w:rsidRPr="00A66533">
        <w:t>Iepirkuma metode ir atklāts konkurss (turpmāk – Konkurss), kas tiek organizēts saskaņā ar „Publisko iepirkumu likumu”.</w:t>
      </w:r>
    </w:p>
    <w:p w:rsidR="00D15CF0" w:rsidRPr="00A66533" w:rsidRDefault="00D15CF0" w:rsidP="001C56E9">
      <w:pPr>
        <w:widowControl/>
        <w:numPr>
          <w:ilvl w:val="2"/>
          <w:numId w:val="1"/>
        </w:numPr>
        <w:jc w:val="both"/>
        <w:rPr>
          <w:b/>
        </w:rPr>
      </w:pPr>
      <w:r w:rsidRPr="00A66533">
        <w:t>Iepirkuma rezultātā tiks slēgta vispārīgā vienošanās ar visiem atbilstošus piedāvājum</w:t>
      </w:r>
      <w:r w:rsidR="00ED2B89" w:rsidRPr="00A66533">
        <w:t>us iesniegušajiem pretendentiem.</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B20B0B" w:rsidRDefault="002B050D" w:rsidP="00AE70BD">
      <w:pPr>
        <w:widowControl/>
        <w:numPr>
          <w:ilvl w:val="2"/>
          <w:numId w:val="1"/>
        </w:numPr>
        <w:spacing w:before="240"/>
        <w:jc w:val="both"/>
        <w:rPr>
          <w:b/>
        </w:rPr>
      </w:pPr>
      <w:r w:rsidRPr="00A66533">
        <w:t xml:space="preserve">Piedāvājuma </w:t>
      </w:r>
      <w:r w:rsidRPr="00B20B0B">
        <w:t>iesniegšanas vieta un kārtība:</w:t>
      </w:r>
    </w:p>
    <w:p w:rsidR="002B050D" w:rsidRPr="001C61D6" w:rsidRDefault="002B050D" w:rsidP="00AE70BD">
      <w:pPr>
        <w:widowControl/>
        <w:numPr>
          <w:ilvl w:val="3"/>
          <w:numId w:val="1"/>
        </w:numPr>
        <w:tabs>
          <w:tab w:val="clear" w:pos="720"/>
          <w:tab w:val="num" w:pos="993"/>
          <w:tab w:val="num" w:pos="2880"/>
        </w:tabs>
        <w:spacing w:after="80"/>
        <w:ind w:left="993" w:hanging="851"/>
        <w:jc w:val="both"/>
      </w:pPr>
      <w:r w:rsidRPr="00B20B0B">
        <w:t xml:space="preserve">Piedāvājums iesniedzams Latvijas Organiskās sintēzes institūta </w:t>
      </w:r>
      <w:r w:rsidR="00F919C0">
        <w:t>112</w:t>
      </w:r>
      <w:r w:rsidRPr="00B20B0B">
        <w:t xml:space="preserve">. telpā, 2. stāvā, </w:t>
      </w:r>
      <w:r w:rsidRPr="001C61D6">
        <w:t>Aizkraukles ielā 21, Rīgā.</w:t>
      </w:r>
    </w:p>
    <w:p w:rsidR="009267EC" w:rsidRPr="001C61D6" w:rsidRDefault="00E049C8" w:rsidP="00AE70BD">
      <w:pPr>
        <w:widowControl/>
        <w:numPr>
          <w:ilvl w:val="3"/>
          <w:numId w:val="1"/>
        </w:numPr>
        <w:tabs>
          <w:tab w:val="clear" w:pos="720"/>
          <w:tab w:val="num" w:pos="993"/>
          <w:tab w:val="num" w:pos="2880"/>
        </w:tabs>
        <w:spacing w:after="80"/>
        <w:ind w:left="993" w:hanging="851"/>
        <w:jc w:val="both"/>
      </w:pPr>
      <w:r w:rsidRPr="00A17469">
        <w:rPr>
          <w:b/>
          <w:highlight w:val="yellow"/>
        </w:rPr>
        <w:t>Piedāvājums jāiesniedz</w:t>
      </w:r>
      <w:r w:rsidRPr="00A17469">
        <w:rPr>
          <w:highlight w:val="yellow"/>
        </w:rPr>
        <w:t xml:space="preserve"> darba dienās, no plkst. 9:00 – 17:00, </w:t>
      </w:r>
      <w:r w:rsidR="007D1C32" w:rsidRPr="00A17469">
        <w:rPr>
          <w:b/>
          <w:highlight w:val="yellow"/>
        </w:rPr>
        <w:t>līdz</w:t>
      </w:r>
      <w:r w:rsidR="00DF6A36" w:rsidRPr="00A17469">
        <w:rPr>
          <w:b/>
          <w:highlight w:val="yellow"/>
        </w:rPr>
        <w:t xml:space="preserve"> 2016</w:t>
      </w:r>
      <w:r w:rsidRPr="00A17469">
        <w:rPr>
          <w:b/>
          <w:highlight w:val="yellow"/>
        </w:rPr>
        <w:t xml:space="preserve">. gada </w:t>
      </w:r>
      <w:r w:rsidR="00565187">
        <w:rPr>
          <w:b/>
          <w:highlight w:val="yellow"/>
        </w:rPr>
        <w:t>6</w:t>
      </w:r>
      <w:r w:rsidR="00BB45B4" w:rsidRPr="00A17469">
        <w:rPr>
          <w:b/>
          <w:highlight w:val="yellow"/>
        </w:rPr>
        <w:t>.</w:t>
      </w:r>
      <w:r w:rsidR="00AE4267" w:rsidRPr="00A17469">
        <w:rPr>
          <w:b/>
          <w:highlight w:val="yellow"/>
        </w:rPr>
        <w:t> </w:t>
      </w:r>
      <w:r w:rsidR="00565187">
        <w:rPr>
          <w:b/>
          <w:highlight w:val="yellow"/>
        </w:rPr>
        <w:t>decemb</w:t>
      </w:r>
      <w:r w:rsidR="00DF6A36" w:rsidRPr="00A17469">
        <w:rPr>
          <w:b/>
          <w:highlight w:val="yellow"/>
        </w:rPr>
        <w:t>rim</w:t>
      </w:r>
      <w:r w:rsidRPr="00A17469">
        <w:rPr>
          <w:b/>
          <w:highlight w:val="yellow"/>
        </w:rPr>
        <w:t xml:space="preserve">, plkst. </w:t>
      </w:r>
      <w:r w:rsidR="002B050D" w:rsidRPr="00A17469">
        <w:rPr>
          <w:b/>
          <w:highlight w:val="yellow"/>
        </w:rPr>
        <w:t>1</w:t>
      </w:r>
      <w:r w:rsidR="00B60984" w:rsidRPr="00A17469">
        <w:rPr>
          <w:b/>
          <w:highlight w:val="yellow"/>
        </w:rPr>
        <w:t>4</w:t>
      </w:r>
      <w:r w:rsidRPr="00A17469">
        <w:rPr>
          <w:b/>
          <w:highlight w:val="yellow"/>
        </w:rPr>
        <w:t>.00.</w:t>
      </w:r>
    </w:p>
    <w:p w:rsidR="003B61C8" w:rsidRPr="001C61D6" w:rsidRDefault="003B61C8" w:rsidP="00AE70BD">
      <w:pPr>
        <w:widowControl/>
        <w:numPr>
          <w:ilvl w:val="2"/>
          <w:numId w:val="1"/>
        </w:numPr>
        <w:tabs>
          <w:tab w:val="num" w:pos="2880"/>
        </w:tabs>
        <w:spacing w:before="240"/>
        <w:jc w:val="both"/>
      </w:pPr>
      <w:r w:rsidRPr="001C61D6">
        <w:t>Piedāvājumi, kas nav iesniegti noteiktajā kārtībā, nav noformēti tā, lai piedāvājumā</w:t>
      </w:r>
    </w:p>
    <w:p w:rsidR="003B61C8" w:rsidRPr="001C61D6" w:rsidRDefault="003B61C8" w:rsidP="003B61C8">
      <w:pPr>
        <w:widowControl/>
        <w:ind w:left="720"/>
        <w:jc w:val="both"/>
      </w:pPr>
      <w:r w:rsidRPr="001C61D6">
        <w:t>iekļautā informācija nebūtu pieejama līdz piedāvājuma atvēršanas brīdim, vai kas saņemti pēc norādītā ies</w:t>
      </w:r>
      <w:r w:rsidR="0091445F" w:rsidRPr="001C61D6">
        <w:t>niegšanas termiņa, netiek izska</w:t>
      </w:r>
      <w:r w:rsidRPr="001C61D6">
        <w:t>tīti un tiek atdoti atpakaļ iesniedzējam. Pretendents, iesniedzot piedāvājumu, var pieprasīt apliecinājumu tam, ka piedāvājums saņemts (ar norādi par piedāvājuma saņemšanas laiku).</w:t>
      </w:r>
    </w:p>
    <w:p w:rsidR="00F260B1" w:rsidRPr="001C61D6" w:rsidRDefault="00E049C8" w:rsidP="00AE70BD">
      <w:pPr>
        <w:widowControl/>
        <w:numPr>
          <w:ilvl w:val="2"/>
          <w:numId w:val="1"/>
        </w:numPr>
        <w:tabs>
          <w:tab w:val="num" w:pos="2880"/>
        </w:tabs>
        <w:spacing w:before="240" w:after="240"/>
        <w:jc w:val="both"/>
      </w:pPr>
      <w:r w:rsidRPr="00A17469">
        <w:rPr>
          <w:b/>
          <w:highlight w:val="yellow"/>
        </w:rPr>
        <w:t xml:space="preserve">Piedāvājumi tiks atvērti </w:t>
      </w:r>
      <w:r w:rsidRPr="00A17469">
        <w:rPr>
          <w:highlight w:val="yellow"/>
        </w:rPr>
        <w:t xml:space="preserve">Aizkraukles ielā 21, 2. stāva pārrunu zālē, Rīgā, </w:t>
      </w:r>
      <w:r w:rsidR="007D1C32" w:rsidRPr="00A17469">
        <w:rPr>
          <w:b/>
          <w:highlight w:val="yellow"/>
        </w:rPr>
        <w:t>201</w:t>
      </w:r>
      <w:r w:rsidR="00274559" w:rsidRPr="00A17469">
        <w:rPr>
          <w:b/>
          <w:highlight w:val="yellow"/>
        </w:rPr>
        <w:t>6</w:t>
      </w:r>
      <w:r w:rsidRPr="00A17469">
        <w:rPr>
          <w:b/>
          <w:highlight w:val="yellow"/>
        </w:rPr>
        <w:t xml:space="preserve">. gada </w:t>
      </w:r>
      <w:r w:rsidR="00565187">
        <w:rPr>
          <w:b/>
          <w:highlight w:val="yellow"/>
        </w:rPr>
        <w:t>6</w:t>
      </w:r>
      <w:r w:rsidR="00DF6A36" w:rsidRPr="00A17469">
        <w:rPr>
          <w:b/>
          <w:highlight w:val="yellow"/>
        </w:rPr>
        <w:t>.</w:t>
      </w:r>
      <w:r w:rsidR="00565187">
        <w:rPr>
          <w:b/>
          <w:highlight w:val="yellow"/>
        </w:rPr>
        <w:t> decem</w:t>
      </w:r>
      <w:r w:rsidR="00AE4267" w:rsidRPr="00A17469">
        <w:rPr>
          <w:b/>
          <w:highlight w:val="yellow"/>
        </w:rPr>
        <w:t>b</w:t>
      </w:r>
      <w:r w:rsidR="00DF6A36" w:rsidRPr="00A17469">
        <w:rPr>
          <w:b/>
          <w:highlight w:val="yellow"/>
        </w:rPr>
        <w:t>rī</w:t>
      </w:r>
      <w:r w:rsidRPr="00A17469">
        <w:rPr>
          <w:b/>
          <w:highlight w:val="yellow"/>
        </w:rPr>
        <w:t xml:space="preserve">, plkst. </w:t>
      </w:r>
      <w:r w:rsidR="00BB5E2C" w:rsidRPr="00A17469">
        <w:rPr>
          <w:b/>
          <w:highlight w:val="yellow"/>
        </w:rPr>
        <w:t>1</w:t>
      </w:r>
      <w:r w:rsidR="00797098" w:rsidRPr="00A17469">
        <w:rPr>
          <w:b/>
          <w:highlight w:val="yellow"/>
        </w:rPr>
        <w:t>4</w:t>
      </w:r>
      <w:r w:rsidRPr="00A17469">
        <w:rPr>
          <w:b/>
          <w:highlight w:val="yellow"/>
        </w:rPr>
        <w:t>.00.</w:t>
      </w:r>
      <w:r w:rsidRPr="00A17469">
        <w:rPr>
          <w:highlight w:val="yellow"/>
        </w:rPr>
        <w:t xml:space="preserve"> </w:t>
      </w:r>
      <w:r w:rsidRPr="001C61D6">
        <w:t xml:space="preserve">Konkursa piedāvājumu atvēršanā var piedalīties visas </w:t>
      </w:r>
      <w:r w:rsidRPr="001C61D6">
        <w:lastRenderedPageBreak/>
        <w:t>ieinteresētās personas, uzrādot personu apliecinošu dokumentu. Visu dalībnieku vārdi un ieņemamie amati tiks pierakstīti piedāvājuma atvēršanas sanāksmes dalībnieku reģistrā.</w:t>
      </w:r>
    </w:p>
    <w:p w:rsidR="00D121B8" w:rsidRPr="00A66533" w:rsidRDefault="00F92B31" w:rsidP="00AE70BD">
      <w:pPr>
        <w:widowControl/>
        <w:numPr>
          <w:ilvl w:val="2"/>
          <w:numId w:val="1"/>
        </w:numPr>
        <w:tabs>
          <w:tab w:val="num" w:pos="2880"/>
        </w:tabs>
        <w:spacing w:before="240" w:after="240"/>
        <w:jc w:val="both"/>
      </w:pPr>
      <w:r w:rsidRPr="001C61D6">
        <w:t>Pretendenti drīkst atsaukt vai izdarīt labojumus iesniegtajā piedāvājumā pirms Nolikuma 1</w:t>
      </w:r>
      <w:r w:rsidRPr="00A66533">
        <w:t>.5.2.2. punktā noteiktā termiņa</w:t>
      </w:r>
      <w:r w:rsidR="00901002" w:rsidRPr="00A66533">
        <w:t>.</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A17469" w:rsidRPr="00A17469">
        <w:rPr>
          <w:b/>
        </w:rPr>
        <w:t>Vispārīgā vienošanās par šķīdinātāju piegādi Latvijas Organiskās sintēzes institūtam 2017. - 2019. gados</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A17469">
        <w:rPr>
          <w:b/>
        </w:rPr>
        <w:t>OSI 2016/28</w:t>
      </w:r>
      <w:r w:rsidR="00CB54B4" w:rsidRPr="00B20B0B">
        <w:rPr>
          <w:b/>
        </w:rPr>
        <w:t xml:space="preserve"> AK</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8331B7" w:rsidRPr="00B20B0B" w:rsidRDefault="008331B7" w:rsidP="00901002">
      <w:pPr>
        <w:widowControl/>
        <w:numPr>
          <w:ilvl w:val="3"/>
          <w:numId w:val="1"/>
        </w:numPr>
        <w:tabs>
          <w:tab w:val="clear" w:pos="720"/>
          <w:tab w:val="num" w:pos="851"/>
        </w:tabs>
        <w:ind w:left="851"/>
        <w:jc w:val="both"/>
        <w:rPr>
          <w:b/>
        </w:rPr>
      </w:pPr>
      <w:r w:rsidRPr="00B20B0B">
        <w:t xml:space="preserve"> Tehniskā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901002" w:rsidRPr="00A66533">
        <w:t>ai</w:t>
      </w:r>
      <w:r w:rsidRPr="00A66533">
        <w:t xml:space="preserve"> „Tehniskais piedā</w:t>
      </w:r>
      <w:r w:rsidR="00901002" w:rsidRPr="00A66533">
        <w:t>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lastRenderedPageBreak/>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Pretendenti var saņemt atpakaļ līdz piedāvājumu iesniegšanas termiņa beigām iesniegtos piedāvājumus gadījumā, ja pretendents vēlas atsaukt savu piedāvājumu vai arī grozīt tā saturu; kā arī PIL 55. panta 4</w:t>
      </w:r>
      <w:r w:rsidR="00FE3C3C">
        <w:rPr>
          <w:vertAlign w:val="superscript"/>
        </w:rPr>
        <w:t>1</w:t>
      </w:r>
      <w:r w:rsidRPr="00A66533">
        <w:t>. daļā minētajā gadījumā.</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pēc iespējas ātrāk, bet ne vēlāk kā</w:t>
      </w:r>
      <w:r w:rsidR="005C596F" w:rsidRPr="00A66533">
        <w:t xml:space="preserve"> </w:t>
      </w:r>
      <w:r w:rsidR="00D708A0" w:rsidRPr="00A66533">
        <w:t>piecu</w:t>
      </w:r>
      <w:r w:rsidRPr="00A66533">
        <w:t xml:space="preserve"> dienu laikā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30. panta 4.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 xml:space="preserve">Gunārs Duburs </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rīkojumu Nr. 1.1. – 2/13 (13.02.2015.)</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1" w:name="_Toc313875846"/>
      <w:bookmarkStart w:id="22" w:name="_Toc465771927"/>
      <w:bookmarkStart w:id="23" w:name="INFORMĀCIJA_PAR_IEPIRKUMA_PRIEKŠMETU_2"/>
      <w:r w:rsidRPr="00A66533">
        <w:rPr>
          <w:rStyle w:val="Strong"/>
          <w:b/>
          <w:caps/>
        </w:rPr>
        <w:t>Informācija par iepirkuma priekšmetu</w:t>
      </w:r>
      <w:bookmarkEnd w:id="21"/>
      <w:bookmarkEnd w:id="22"/>
    </w:p>
    <w:bookmarkEnd w:id="23"/>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A55B73" w:rsidRPr="00A66533" w:rsidRDefault="00491340" w:rsidP="00BF7698">
      <w:pPr>
        <w:ind w:left="360"/>
        <w:jc w:val="both"/>
      </w:pPr>
      <w:r w:rsidRPr="00491340">
        <w:t>Iepirkuma priekšmets ir šķīdinātāju piegāde Latvijas Organiskās sintēzes institūtam tā pamatdarbības nodrošināšanai un visu īstenojamo projektu izpildei nepieciešamajā apjomā saskaņā ar Tehniskajām specifikācijām (skatīt Nolikuma II. Nodaļu).</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5814C0">
        <w:t xml:space="preserve"> par vienu vai vairākām iepirkuma daļām (lotēm)</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124B29" w:rsidRPr="00A66533" w:rsidRDefault="00124B29" w:rsidP="00AE70BD">
      <w:pPr>
        <w:numPr>
          <w:ilvl w:val="1"/>
          <w:numId w:val="1"/>
        </w:numPr>
        <w:jc w:val="both"/>
        <w:rPr>
          <w:b/>
          <w:bCs/>
          <w:caps/>
        </w:rPr>
      </w:pPr>
      <w:r w:rsidRPr="00A66533">
        <w:rPr>
          <w:b/>
          <w:bCs/>
          <w:caps/>
        </w:rPr>
        <w:t xml:space="preserve"> L</w:t>
      </w:r>
      <w:r w:rsidRPr="00A66533">
        <w:rPr>
          <w:b/>
          <w:bCs/>
        </w:rPr>
        <w:t>īguma slēgšana</w:t>
      </w:r>
      <w:r w:rsidR="00B37E78" w:rsidRPr="00A66533">
        <w:rPr>
          <w:b/>
          <w:bCs/>
        </w:rPr>
        <w:t>s nosacījumi</w:t>
      </w:r>
    </w:p>
    <w:p w:rsidR="00124B29" w:rsidRPr="00A66533" w:rsidRDefault="00B842A1" w:rsidP="00124B29">
      <w:pPr>
        <w:ind w:left="360"/>
        <w:jc w:val="both"/>
        <w:rPr>
          <w:bCs/>
          <w:caps/>
        </w:rPr>
      </w:pPr>
      <w:r w:rsidRPr="00A66533">
        <w:rPr>
          <w:bCs/>
        </w:rPr>
        <w:t xml:space="preserve">Tiks slēgta </w:t>
      </w:r>
      <w:r w:rsidR="00807477" w:rsidRPr="00A66533">
        <w:rPr>
          <w:bCs/>
        </w:rPr>
        <w:t>viena</w:t>
      </w:r>
      <w:r w:rsidR="00D82B61" w:rsidRPr="00A66533">
        <w:rPr>
          <w:bCs/>
        </w:rPr>
        <w:t xml:space="preserve"> kopīga</w:t>
      </w:r>
      <w:r w:rsidRPr="00A66533">
        <w:rPr>
          <w:bCs/>
        </w:rPr>
        <w:t xml:space="preserve"> vispārīgā vienošanās ar visiem atbilstošus piedāvājumus </w:t>
      </w:r>
      <w:r w:rsidR="005814C0">
        <w:rPr>
          <w:bCs/>
        </w:rPr>
        <w:t xml:space="preserve">par kaut vienu iepirkuma daļu </w:t>
      </w:r>
      <w:r w:rsidRPr="00A66533">
        <w:rPr>
          <w:bCs/>
        </w:rPr>
        <w:t>iesniegušajiem pretendentiem</w:t>
      </w:r>
      <w:r w:rsidR="00807477" w:rsidRPr="00A66533">
        <w:rPr>
          <w:bCs/>
        </w:rPr>
        <w:t>.</w:t>
      </w:r>
      <w:r w:rsidR="00D82B61" w:rsidRPr="00A66533">
        <w:rPr>
          <w:bCs/>
        </w:rPr>
        <w:t xml:space="preserve"> (Ja atbilstošus piedāvājumus iesniegs vairāk kā 10 pretendenti, lai atvieglotu līguma parakstīšanu</w:t>
      </w:r>
      <w:r w:rsidR="00E7007D">
        <w:rPr>
          <w:bCs/>
        </w:rPr>
        <w:t xml:space="preserve"> vispārīgās vienošanās ietvaros</w:t>
      </w:r>
      <w:r w:rsidR="00D82B61" w:rsidRPr="00A66533">
        <w:rPr>
          <w:bCs/>
        </w:rPr>
        <w:t xml:space="preserve"> tiks parakstīts divpusējs līgums ar katru vispārīgās vienošanās dalībnieku.)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EC3083" w:rsidRPr="00A66533" w:rsidRDefault="005814C0" w:rsidP="00EC3083">
      <w:pPr>
        <w:ind w:left="360"/>
        <w:jc w:val="both"/>
        <w:rPr>
          <w:rStyle w:val="Strong"/>
          <w:b w:val="0"/>
          <w:bCs w:val="0"/>
        </w:rPr>
      </w:pPr>
      <w:r>
        <w:t>Preču p</w:t>
      </w:r>
      <w:r w:rsidR="00491340" w:rsidRPr="00491340">
        <w:t>iegāde jāveic pa daļām pēc Pasūtīja pieprasījuma</w:t>
      </w:r>
      <w:r w:rsidR="0040261F" w:rsidRPr="00A66533">
        <w:t>.</w:t>
      </w:r>
    </w:p>
    <w:p w:rsidR="00C5502A" w:rsidRPr="00A66533"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p>
    <w:p w:rsidR="00C27235" w:rsidRPr="00A66533" w:rsidRDefault="005814C0" w:rsidP="00C27235">
      <w:pPr>
        <w:ind w:left="360"/>
        <w:jc w:val="both"/>
        <w:rPr>
          <w:rStyle w:val="Strong"/>
          <w:b w:val="0"/>
          <w:caps/>
        </w:rPr>
      </w:pPr>
      <w:r>
        <w:rPr>
          <w:u w:val="single"/>
        </w:rPr>
        <w:t>Līgumu</w:t>
      </w:r>
      <w:r w:rsidRPr="000536C2">
        <w:rPr>
          <w:u w:val="single"/>
        </w:rPr>
        <w:t xml:space="preserve"> izpildes termiņš ir līdz 2019. gada 31. decembrim vai </w:t>
      </w:r>
      <w:r>
        <w:rPr>
          <w:u w:val="single"/>
        </w:rPr>
        <w:t xml:space="preserve">līdz </w:t>
      </w:r>
      <w:r w:rsidRPr="000536C2">
        <w:rPr>
          <w:u w:val="single"/>
        </w:rPr>
        <w:t>maksimālās līguma summas sasniegšanai.</w:t>
      </w:r>
    </w:p>
    <w:p w:rsidR="00491340" w:rsidRPr="00491340" w:rsidRDefault="00491340" w:rsidP="00491340">
      <w:pPr>
        <w:numPr>
          <w:ilvl w:val="1"/>
          <w:numId w:val="1"/>
        </w:numPr>
        <w:spacing w:before="240"/>
        <w:jc w:val="both"/>
        <w:rPr>
          <w:b/>
          <w:bCs/>
          <w:caps/>
        </w:rPr>
      </w:pPr>
      <w:r>
        <w:rPr>
          <w:b/>
        </w:rPr>
        <w:t xml:space="preserve"> </w:t>
      </w:r>
      <w:r w:rsidRPr="00A66533">
        <w:rPr>
          <w:b/>
        </w:rPr>
        <w:t>Līgum</w:t>
      </w:r>
      <w:r>
        <w:rPr>
          <w:b/>
        </w:rPr>
        <w:t>a apjoms</w:t>
      </w:r>
    </w:p>
    <w:p w:rsidR="00491340" w:rsidRPr="00491340" w:rsidRDefault="00491340" w:rsidP="001D27AE">
      <w:pPr>
        <w:ind w:left="426"/>
        <w:jc w:val="both"/>
        <w:rPr>
          <w:bCs/>
        </w:rPr>
      </w:pPr>
      <w:r w:rsidRPr="00491340">
        <w:rPr>
          <w:bCs/>
        </w:rPr>
        <w:t xml:space="preserve">Vispārīgās vienošanās līguma </w:t>
      </w:r>
      <w:r>
        <w:rPr>
          <w:bCs/>
        </w:rPr>
        <w:t xml:space="preserve">maksimālais </w:t>
      </w:r>
      <w:r w:rsidRPr="00491340">
        <w:rPr>
          <w:bCs/>
        </w:rPr>
        <w:t xml:space="preserve">apjoms ir ne vairāk kā </w:t>
      </w:r>
      <w:r>
        <w:rPr>
          <w:bCs/>
        </w:rPr>
        <w:t>EUR</w:t>
      </w:r>
      <w:r w:rsidRPr="00491340">
        <w:rPr>
          <w:bCs/>
        </w:rPr>
        <w:t xml:space="preserve"> </w:t>
      </w:r>
      <w:r>
        <w:rPr>
          <w:bCs/>
        </w:rPr>
        <w:t>134</w:t>
      </w:r>
      <w:r w:rsidRPr="00491340">
        <w:rPr>
          <w:bCs/>
        </w:rPr>
        <w:t>’</w:t>
      </w:r>
      <w:r>
        <w:rPr>
          <w:bCs/>
        </w:rPr>
        <w:t>999,99</w:t>
      </w:r>
      <w:r w:rsidRPr="00491340">
        <w:rPr>
          <w:bCs/>
        </w:rPr>
        <w:t>. Ja līguma darbības laikā tiek sasniegta minētā summa, līguma darbība tiek izbeigta un Pasūtītājs sludina jaunu iepirkumu par šķīdinātāju piegādi</w:t>
      </w:r>
      <w:r>
        <w:rPr>
          <w:bCs/>
        </w:rPr>
        <w:t>.</w:t>
      </w:r>
    </w:p>
    <w:p w:rsidR="001D27AE" w:rsidRPr="001D27AE" w:rsidRDefault="001D27AE" w:rsidP="001D27AE">
      <w:pPr>
        <w:numPr>
          <w:ilvl w:val="1"/>
          <w:numId w:val="1"/>
        </w:numPr>
        <w:spacing w:before="240"/>
        <w:jc w:val="both"/>
        <w:rPr>
          <w:b/>
          <w:bCs/>
          <w:caps/>
        </w:rPr>
      </w:pPr>
      <w:r>
        <w:rPr>
          <w:b/>
        </w:rPr>
        <w:t xml:space="preserve"> </w:t>
      </w:r>
      <w:r w:rsidRPr="001D27AE">
        <w:rPr>
          <w:b/>
        </w:rPr>
        <w:t>Līguma izpildes nosacījumi</w:t>
      </w:r>
    </w:p>
    <w:p w:rsidR="001D27AE" w:rsidRPr="000536C2" w:rsidRDefault="001D27AE" w:rsidP="001D27AE">
      <w:pPr>
        <w:numPr>
          <w:ilvl w:val="2"/>
          <w:numId w:val="1"/>
        </w:numPr>
        <w:autoSpaceDE w:val="0"/>
        <w:autoSpaceDN w:val="0"/>
        <w:adjustRightInd w:val="0"/>
        <w:jc w:val="both"/>
        <w:rPr>
          <w:b/>
        </w:rPr>
      </w:pPr>
      <w:r w:rsidRPr="000536C2">
        <w:t xml:space="preserve">Preču piegādes veicamas saskaņā ar Pasūtītāja pieprasījumiem līdz </w:t>
      </w:r>
      <w:r>
        <w:t>līguma</w:t>
      </w:r>
      <w:r w:rsidRPr="000536C2">
        <w:t xml:space="preserve"> beigu datumam</w:t>
      </w:r>
      <w:r>
        <w:t xml:space="preserve"> vai </w:t>
      </w:r>
      <w:r w:rsidRPr="003E481E">
        <w:t>līdz maksimālās līguma summas sasniegšanai</w:t>
      </w:r>
      <w:r w:rsidRPr="000536C2">
        <w:t>.</w:t>
      </w:r>
    </w:p>
    <w:p w:rsidR="001D27AE" w:rsidRPr="00491340" w:rsidRDefault="001D27AE" w:rsidP="001D27AE">
      <w:pPr>
        <w:numPr>
          <w:ilvl w:val="2"/>
          <w:numId w:val="1"/>
        </w:numPr>
        <w:spacing w:before="240"/>
        <w:jc w:val="both"/>
        <w:rPr>
          <w:b/>
          <w:bCs/>
          <w:caps/>
        </w:rPr>
      </w:pPr>
      <w:r w:rsidRPr="000536C2">
        <w:t>Grozījumus iepirkuma līgumā, ja tādi nepieciešami, izdara, ievērojot PIL 67.</w:t>
      </w:r>
      <w:r w:rsidRPr="000536C2">
        <w:rPr>
          <w:vertAlign w:val="superscript"/>
        </w:rPr>
        <w:t>1</w:t>
      </w:r>
      <w:r w:rsidRPr="000536C2">
        <w:t xml:space="preserve"> panta noteikumus.</w:t>
      </w:r>
    </w:p>
    <w:p w:rsidR="001D27AE" w:rsidRPr="00A66533" w:rsidRDefault="001D27AE" w:rsidP="0020282A">
      <w:pPr>
        <w:ind w:left="360"/>
        <w:jc w:val="both"/>
        <w:rPr>
          <w:rStyle w:val="Strong"/>
          <w:b w:val="0"/>
          <w:bCs w:val="0"/>
        </w:rPr>
      </w:pPr>
    </w:p>
    <w:p w:rsidR="009267EC" w:rsidRPr="00A66533" w:rsidRDefault="009267EC" w:rsidP="00D30423">
      <w:pPr>
        <w:spacing w:after="240"/>
        <w:jc w:val="both"/>
      </w:pPr>
    </w:p>
    <w:p w:rsidR="00617B2B" w:rsidRPr="00E0346D" w:rsidRDefault="004F29BF" w:rsidP="00617B2B">
      <w:pPr>
        <w:pStyle w:val="Heading2"/>
        <w:numPr>
          <w:ilvl w:val="0"/>
          <w:numId w:val="1"/>
        </w:numPr>
        <w:jc w:val="center"/>
        <w:rPr>
          <w:rStyle w:val="Strong"/>
          <w:caps/>
        </w:rPr>
      </w:pPr>
      <w:bookmarkStart w:id="24" w:name="_Toc366760783"/>
      <w:bookmarkStart w:id="25" w:name="_Toc368667554"/>
      <w:bookmarkStart w:id="26" w:name="_Toc465771928"/>
      <w:bookmarkStart w:id="27" w:name="PRETENDENTU_ATLASES_PRASĪBAS_3"/>
      <w:r w:rsidRPr="00E0346D">
        <w:rPr>
          <w:bCs/>
          <w:caps/>
        </w:rPr>
        <w:lastRenderedPageBreak/>
        <w:t>Pretendentu izslēgšanas nosacījumi, ATLASES UN KVALIFIKĀCIJAS PRASĪBAS</w:t>
      </w:r>
      <w:bookmarkEnd w:id="24"/>
      <w:bookmarkEnd w:id="25"/>
      <w:bookmarkEnd w:id="26"/>
    </w:p>
    <w:bookmarkEnd w:id="27"/>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A66533" w:rsidRDefault="0003160A" w:rsidP="004F29BF">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03160A" w:rsidRPr="00A66533" w:rsidRDefault="0003160A" w:rsidP="0003160A">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03160A" w:rsidRPr="00A66533"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r w:rsidRPr="00A66533">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No dienas, kad kļuvis neapstrīdams un nepārsūdzams tiesas spriedums, prokurora priekšraksts par sodu vai citas kompetentas institūcijas pieņemtais lēmums saistībā ar PIL 39.</w:t>
      </w:r>
      <w:r w:rsidRPr="00A66533">
        <w:rPr>
          <w:vertAlign w:val="superscript"/>
        </w:rPr>
        <w:t>1</w:t>
      </w:r>
      <w:r w:rsidRPr="00A66533">
        <w:t xml:space="preserve"> panta pirmās daļas 1.punktā un 2.punkta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No dienas, kad kļuvis neapstrīdams un nepārsūdzams tiesas spriedums vai citas kompetentas institūcijas pieņemtais lēmums saistībā ar PIL 39.</w:t>
      </w:r>
      <w:r w:rsidRPr="00C154BC">
        <w:rPr>
          <w:vertAlign w:val="superscript"/>
        </w:rPr>
        <w:t>1</w:t>
      </w:r>
      <w:r w:rsidRPr="00A66533">
        <w:t xml:space="preserve"> panta pirmās daļas 2.punkta "b" apakšpunktā un 3.punktā minētajiem 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C154BC" w:rsidRDefault="00C154BC" w:rsidP="00C154BC">
      <w:pPr>
        <w:numPr>
          <w:ilvl w:val="2"/>
          <w:numId w:val="1"/>
        </w:numPr>
        <w:spacing w:after="240"/>
        <w:jc w:val="both"/>
      </w:pPr>
      <w:r w:rsidRPr="007255B3">
        <w:t xml:space="preserve">Ja pretendents atbilst </w:t>
      </w:r>
      <w:r>
        <w:t>PIL 39.</w:t>
      </w:r>
      <w:r>
        <w:rPr>
          <w:vertAlign w:val="superscript"/>
        </w:rPr>
        <w:t>1</w:t>
      </w:r>
      <w:r w:rsidRPr="007255B3">
        <w:t xml:space="preserve"> panta pirmās daļas 1., 2., 3., 4., 6. vai 7.punktā minētajam izslēgšanas gadījumam, pretendents norāda to piedāvājumā un, ja tiek atzīts par tādu, kuram būtu piešķiramas līguma slēgšanas tiesības, iesniedz skaidrojumu un pierādījumus </w:t>
      </w:r>
      <w:r>
        <w:t>saskaņā ar PIL 39.</w:t>
      </w:r>
      <w:r>
        <w:rPr>
          <w:vertAlign w:val="superscript"/>
        </w:rPr>
        <w:t>3</w:t>
      </w:r>
      <w:r>
        <w:t xml:space="preserve"> 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A66533" w:rsidRDefault="00C154BC" w:rsidP="00C154BC">
      <w:pPr>
        <w:numPr>
          <w:ilvl w:val="2"/>
          <w:numId w:val="1"/>
        </w:numPr>
        <w:spacing w:after="240"/>
        <w:jc w:val="both"/>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4F29BF" w:rsidRPr="00A66533" w:rsidRDefault="004F29BF" w:rsidP="004F29BF">
      <w:pPr>
        <w:numPr>
          <w:ilvl w:val="1"/>
          <w:numId w:val="1"/>
        </w:numPr>
        <w:jc w:val="both"/>
      </w:pPr>
      <w:r w:rsidRPr="00A66533">
        <w:t xml:space="preserve"> </w:t>
      </w:r>
      <w:r w:rsidRPr="00A66533">
        <w:rPr>
          <w:b/>
        </w:rPr>
        <w:t>Kvalifikācijas prasības</w:t>
      </w:r>
    </w:p>
    <w:p w:rsidR="00E9788E" w:rsidRPr="00D805EE" w:rsidRDefault="004000CA" w:rsidP="00E9788E">
      <w:pPr>
        <w:numPr>
          <w:ilvl w:val="2"/>
          <w:numId w:val="1"/>
        </w:numPr>
        <w:jc w:val="both"/>
        <w:rPr>
          <w:i/>
        </w:rPr>
      </w:pPr>
      <w:r w:rsidRPr="00A66533">
        <w:t xml:space="preserve">Ja pretendents vēlas </w:t>
      </w:r>
      <w:r w:rsidR="007B3C02" w:rsidRPr="00A66533">
        <w:t xml:space="preserve">piegādāt arī </w:t>
      </w:r>
      <w:r w:rsidR="004B04F5">
        <w:t xml:space="preserve">tādus šķīdinātājus </w:t>
      </w:r>
      <w:r w:rsidRPr="00A66533">
        <w:t>no tehniskās specifikācijas, kuru aprite Latvijas Republikā ir īpaši regulēta (prekursori), pretend</w:t>
      </w:r>
      <w:r w:rsidR="007B3C02" w:rsidRPr="00A66533">
        <w:t>entam ir jābūt spēkā esošai atļa</w:t>
      </w:r>
      <w:r w:rsidRPr="00A66533">
        <w:t>ujai nodarboties ar īpaši regulēto preču piegādi un ko izsniegusi attiecīgo nozari pārraugošā iestāde (VZA).</w:t>
      </w:r>
    </w:p>
    <w:p w:rsidR="00D805EE" w:rsidRPr="00A66533" w:rsidRDefault="00043EBE" w:rsidP="00D805EE">
      <w:pPr>
        <w:ind w:left="720"/>
        <w:jc w:val="both"/>
        <w:rPr>
          <w:i/>
        </w:rPr>
      </w:pPr>
      <w:r>
        <w:rPr>
          <w:i/>
        </w:rPr>
        <w:t xml:space="preserve">Ja pretendents reģistrēts </w:t>
      </w:r>
      <w:r w:rsidR="000574AF">
        <w:rPr>
          <w:i/>
        </w:rPr>
        <w:t>ārvalstī, tam jābūt attiecīgajai atļaujai</w:t>
      </w:r>
      <w:r>
        <w:rPr>
          <w:i/>
        </w:rPr>
        <w:t xml:space="preserve"> no reģistrācijas valsts </w:t>
      </w:r>
      <w:r w:rsidRPr="00043EBE">
        <w:rPr>
          <w:i/>
        </w:rPr>
        <w:t>attiecīgo nozari pārraugošā</w:t>
      </w:r>
      <w:r>
        <w:rPr>
          <w:i/>
        </w:rPr>
        <w:t>s institūcijas (ja tāda atļauja tiek prasīta saskaņā ar reģistrācijas valsts likumdošanu).</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A66533" w:rsidRDefault="00617B2B" w:rsidP="00617B2B">
      <w:pPr>
        <w:pStyle w:val="Heading2"/>
        <w:numPr>
          <w:ilvl w:val="0"/>
          <w:numId w:val="1"/>
        </w:numPr>
        <w:jc w:val="center"/>
        <w:rPr>
          <w:caps/>
        </w:rPr>
      </w:pPr>
      <w:bookmarkStart w:id="28" w:name="_Toc465771929"/>
      <w:bookmarkStart w:id="29" w:name="IESNIEDZAMIE_DOKUMENTI_4"/>
      <w:r w:rsidRPr="00A66533">
        <w:rPr>
          <w:caps/>
        </w:rPr>
        <w:t>Iesniedzamie dokumenti</w:t>
      </w:r>
      <w:bookmarkEnd w:id="28"/>
    </w:p>
    <w:bookmarkEnd w:id="29"/>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00FE3C3C" w:rsidRPr="00FE3C3C">
        <w:rPr>
          <w:b/>
        </w:rPr>
        <w:t xml:space="preserve">Pretendentu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A66533"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4000CA" w:rsidRPr="00A66533" w:rsidRDefault="004000CA" w:rsidP="004000CA">
      <w:pPr>
        <w:numPr>
          <w:ilvl w:val="2"/>
          <w:numId w:val="1"/>
        </w:numPr>
        <w:spacing w:after="240"/>
        <w:jc w:val="both"/>
      </w:pPr>
      <w:r w:rsidRPr="00A66533">
        <w:t xml:space="preserve">Ja pretendents vēlas </w:t>
      </w:r>
      <w:r w:rsidR="00293C02">
        <w:t xml:space="preserve">piegādāt </w:t>
      </w:r>
      <w:r w:rsidR="007B3C02" w:rsidRPr="00A66533">
        <w:t>arī</w:t>
      </w:r>
      <w:r w:rsidR="00293C02">
        <w:t xml:space="preserve"> tādus</w:t>
      </w:r>
      <w:r w:rsidRPr="00A66533">
        <w:t xml:space="preserve"> </w:t>
      </w:r>
      <w:r w:rsidR="00293C02">
        <w:t xml:space="preserve">šķīdinātājus </w:t>
      </w:r>
      <w:r w:rsidRPr="00A66533">
        <w:t>no tehniskās specifikācijas, kuru aprite Latvijas Republikā ir īpaši regulēta (prekursori), pretendentam jāiesniedz tādas atļaujas kopija, kas apliecina pretendenta tiesības nodarboties ar īpaši regulēto preču piegādi un ko izsniegusi attiecīgo nozari pārraugošā iestāde (VZA)</w:t>
      </w:r>
      <w:r w:rsidR="00BD0ABE" w:rsidRPr="00A66533">
        <w:t xml:space="preserve"> vai arī atļauja, ko izsniegusi kompetenta</w:t>
      </w:r>
      <w:r w:rsidRPr="00A66533">
        <w:t xml:space="preserve"> </w:t>
      </w:r>
      <w:r w:rsidR="00BD0ABE" w:rsidRPr="00A66533">
        <w:t xml:space="preserve">iestāde </w:t>
      </w:r>
      <w:r w:rsidRPr="00A66533">
        <w:t>pretendenta reģistrācijas valstī (ja pretendents ir reģistrēts ārpus Latvijas Republikas</w:t>
      </w:r>
      <w:r w:rsidR="006B1AC0">
        <w:t>)</w:t>
      </w:r>
      <w:r w:rsidRPr="00A66533">
        <w:t>.</w:t>
      </w:r>
    </w:p>
    <w:p w:rsidR="003D5C27" w:rsidRDefault="004000CA" w:rsidP="004000CA">
      <w:pPr>
        <w:numPr>
          <w:ilvl w:val="2"/>
          <w:numId w:val="1"/>
        </w:numPr>
        <w:spacing w:after="240"/>
        <w:jc w:val="both"/>
      </w:pPr>
      <w:r w:rsidRPr="00A66533">
        <w:t>Ja Pretendents savas kvalifikācijas apliecināšanai balstās uz citām personām, tad punktā</w:t>
      </w:r>
      <w:r w:rsidR="00E13E11" w:rsidRPr="00A66533">
        <w:t xml:space="preserve"> 4</w:t>
      </w:r>
      <w:r w:rsidRPr="00A66533">
        <w:t>.</w:t>
      </w:r>
      <w:r w:rsidR="00E824E0">
        <w:t>2</w:t>
      </w:r>
      <w:r w:rsidRPr="00A66533">
        <w:t>.</w:t>
      </w:r>
      <w:r w:rsidR="00E13E11" w:rsidRPr="00A66533">
        <w:t>1. minētie</w:t>
      </w:r>
      <w:r w:rsidRPr="00A66533">
        <w:t xml:space="preserve"> dokumenti ir jāiesniedz tām personām, uz kuru kvalifikāciju Pretendents balstās savā Piedāvājumā.</w:t>
      </w:r>
    </w:p>
    <w:p w:rsidR="00C154BC" w:rsidRDefault="00260312" w:rsidP="00C154BC">
      <w:pPr>
        <w:numPr>
          <w:ilvl w:val="2"/>
          <w:numId w:val="1"/>
        </w:numPr>
        <w:spacing w:after="240"/>
        <w:jc w:val="both"/>
      </w:pPr>
      <w:r w:rsidRPr="00260312">
        <w:t xml:space="preserve">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Piegādātāju apvienība </w:t>
      </w:r>
      <w:r w:rsidRPr="00260312">
        <w:lastRenderedPageBreak/>
        <w:t>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Pr="00A66533" w:rsidRDefault="00744702" w:rsidP="00744702">
      <w:pPr>
        <w:spacing w:after="240"/>
        <w:ind w:left="720"/>
        <w:jc w:val="both"/>
      </w:pPr>
      <w:r w:rsidRPr="00744702">
        <w:t>https://ec.europa.eu/growth/tools-databases/espd/filter?lang=lv</w:t>
      </w:r>
    </w:p>
    <w:p w:rsidR="00F478BC" w:rsidRPr="00A66533" w:rsidRDefault="00F478BC" w:rsidP="00F478BC">
      <w:pPr>
        <w:numPr>
          <w:ilvl w:val="1"/>
          <w:numId w:val="1"/>
        </w:numPr>
        <w:jc w:val="both"/>
        <w:rPr>
          <w:b/>
        </w:rPr>
      </w:pPr>
      <w:r w:rsidRPr="00A66533">
        <w:rPr>
          <w:b/>
        </w:rPr>
        <w:t xml:space="preserve"> Dokumenti, kas nepieciešami, lai izvērtētu, vai Pretendenta piedāvājums nav nepamatoti lēts:</w:t>
      </w:r>
    </w:p>
    <w:p w:rsidR="00F478BC" w:rsidRPr="00A66533" w:rsidRDefault="00F478BC" w:rsidP="000F220B">
      <w:pPr>
        <w:numPr>
          <w:ilvl w:val="2"/>
          <w:numId w:val="1"/>
        </w:numPr>
        <w:spacing w:after="240"/>
        <w:jc w:val="both"/>
      </w:pPr>
      <w:r w:rsidRPr="00A66533">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w:t>
      </w:r>
      <w:r w:rsidRPr="00A66533">
        <w:rPr>
          <w:u w:val="single"/>
          <w:vertAlign w:val="superscript"/>
        </w:rPr>
        <w:t>1</w:t>
      </w:r>
      <w:r w:rsidRPr="00A66533">
        <w:rPr>
          <w:u w:val="single"/>
        </w:rPr>
        <w:t xml:space="preserve"> daļu.</w:t>
      </w:r>
    </w:p>
    <w:p w:rsidR="00617B2B" w:rsidRPr="00A66533" w:rsidRDefault="00F478BC" w:rsidP="00F478BC">
      <w:pPr>
        <w:numPr>
          <w:ilvl w:val="2"/>
          <w:numId w:val="1"/>
        </w:numPr>
        <w:spacing w:after="240"/>
        <w:jc w:val="both"/>
      </w:pPr>
      <w:r w:rsidRPr="00A66533">
        <w:t>Ja Pasūtītājs konstatē PIL 48. panta 1.</w:t>
      </w:r>
      <w:r w:rsidRPr="00A66533">
        <w:rPr>
          <w:vertAlign w:val="superscript"/>
        </w:rPr>
        <w:t>1</w:t>
      </w:r>
      <w:r w:rsidRPr="00A66533">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r w:rsidR="000F220B" w:rsidRPr="00A66533">
        <w:t>.</w:t>
      </w:r>
    </w:p>
    <w:p w:rsidR="00F478BC" w:rsidRPr="00A66533" w:rsidRDefault="00617B2B" w:rsidP="00F478BC">
      <w:pPr>
        <w:numPr>
          <w:ilvl w:val="1"/>
          <w:numId w:val="1"/>
        </w:numPr>
        <w:spacing w:after="240"/>
        <w:jc w:val="both"/>
      </w:pPr>
      <w:r w:rsidRPr="00A66533">
        <w:t xml:space="preserve"> </w:t>
      </w:r>
      <w:r w:rsidR="00F478BC"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Lai pārbaudītu, vai pretendents nav izslēdzams no dalības iepirkuma procedūrā Pasūtītājs iegūst informāciju par pretendentu izmantojot Ministru kabineta noteikto informācijas sistēmu saskaņā ar PIL 39.</w:t>
      </w:r>
      <w:r w:rsidRPr="00A66533">
        <w:rPr>
          <w:u w:val="single"/>
          <w:vertAlign w:val="superscript"/>
        </w:rPr>
        <w:t>1</w:t>
      </w:r>
      <w:r w:rsidRPr="00A66533">
        <w:rPr>
          <w:u w:val="single"/>
        </w:rPr>
        <w:t xml:space="preserve"> panta nosacījumiem.</w:t>
      </w:r>
    </w:p>
    <w:p w:rsidR="00F478BC" w:rsidRPr="00C154BC" w:rsidRDefault="00F478BC" w:rsidP="00F478BC">
      <w:pPr>
        <w:numPr>
          <w:ilvl w:val="2"/>
          <w:numId w:val="1"/>
        </w:numPr>
        <w:spacing w:after="240"/>
        <w:jc w:val="both"/>
      </w:pPr>
      <w:r w:rsidRPr="00A66533">
        <w:rPr>
          <w:u w:val="single"/>
        </w:rPr>
        <w:t>Lai pārbaudītu, vai ārvalstī reģistrēts vai pastāvīgi dzīvojošs pretendents nav izslēdzams no dalības iepirkuma procedūrā Pasūtītājs, saskaņā ar PIL 39.</w:t>
      </w:r>
      <w:r w:rsidRPr="00A66533">
        <w:rPr>
          <w:u w:val="single"/>
          <w:vertAlign w:val="superscript"/>
        </w:rPr>
        <w:t>1</w:t>
      </w:r>
      <w:r w:rsidRPr="00A66533">
        <w:rPr>
          <w:u w:val="single"/>
        </w:rPr>
        <w:t xml:space="preserve"> 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39.</w:t>
      </w:r>
      <w:r w:rsidRPr="00C154BC">
        <w:rPr>
          <w:u w:val="single"/>
          <w:vertAlign w:val="superscript"/>
        </w:rPr>
        <w:t>1</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PIL 39.</w:t>
      </w:r>
      <w:r w:rsidR="00E824E0" w:rsidRPr="00C154BC">
        <w:rPr>
          <w:u w:val="single"/>
          <w:vertAlign w:val="superscript"/>
        </w:rPr>
        <w:t>1</w:t>
      </w:r>
      <w:r w:rsidR="00E824E0" w:rsidRPr="00C154BC">
        <w:rPr>
          <w:u w:val="single"/>
        </w:rPr>
        <w:t xml:space="preserve"> 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39.</w:t>
      </w:r>
      <w:r w:rsidRPr="00C154BC">
        <w:rPr>
          <w:u w:val="single"/>
          <w:vertAlign w:val="superscript"/>
        </w:rPr>
        <w:t>1</w:t>
      </w:r>
      <w:r w:rsidRPr="00C154BC">
        <w:rPr>
          <w:u w:val="single"/>
        </w:rPr>
        <w:t xml:space="preserve">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 arī attiecībā uz nolikuma 3.2.2.punktā minētajām personām.</w:t>
      </w:r>
    </w:p>
    <w:p w:rsidR="00617B2B" w:rsidRPr="00A66533" w:rsidRDefault="00617B2B" w:rsidP="00617B2B">
      <w:pPr>
        <w:numPr>
          <w:ilvl w:val="1"/>
          <w:numId w:val="1"/>
        </w:numPr>
        <w:jc w:val="both"/>
      </w:pPr>
      <w:r w:rsidRPr="00A66533">
        <w:rPr>
          <w:b/>
        </w:rPr>
        <w:lastRenderedPageBreak/>
        <w:t>Tehniskais piedāvājums</w:t>
      </w:r>
    </w:p>
    <w:p w:rsidR="00617B2B" w:rsidRPr="00A66533" w:rsidRDefault="006B1AC0" w:rsidP="00617B2B">
      <w:pPr>
        <w:numPr>
          <w:ilvl w:val="2"/>
          <w:numId w:val="1"/>
        </w:numPr>
        <w:spacing w:after="240"/>
        <w:jc w:val="both"/>
      </w:pPr>
      <w:r w:rsidRPr="006B1AC0">
        <w:t>Tehnisko piedāvājumu sagatavo saskaņā ar Tehniskajās specifikācijās (II Nodaļa) noteiktajām prasībām. Tehnisko piedāvājumu Pretendents sagatavo atbilstoši Nolikuma IV Nodaļas „Formas piedā</w:t>
      </w:r>
      <w:r>
        <w:t>vājuma sagatavošanai” 2. formai</w:t>
      </w:r>
      <w:r w:rsidRPr="006B1AC0">
        <w:t>.</w:t>
      </w:r>
    </w:p>
    <w:p w:rsidR="00874B21" w:rsidRPr="00A66533" w:rsidRDefault="00874B21" w:rsidP="00F40BC7">
      <w:pPr>
        <w:numPr>
          <w:ilvl w:val="2"/>
          <w:numId w:val="1"/>
        </w:numPr>
        <w:spacing w:after="240"/>
        <w:jc w:val="both"/>
      </w:pPr>
      <w:r w:rsidRPr="00A66533">
        <w:t>Gadījumos, kad vispārīgās vienošanās Tehniskajās specifikācijās ir norādīt</w:t>
      </w:r>
      <w:r w:rsidR="00F816E7">
        <w:t>i</w:t>
      </w:r>
      <w:r w:rsidRPr="00A66533">
        <w:t xml:space="preserve"> konkrēti reaģenti, materiāli vai tehniskie risinājumi, gatavojot tehnisko piedāvājumu pretendents var izvēlēties piedāvāt norādītos vai ekvivalentus materiālus vai tehniskos risinājumus. (</w:t>
      </w:r>
      <w:r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617B2B" w:rsidRPr="00A66533" w:rsidRDefault="00617B2B" w:rsidP="00617B2B">
      <w:pPr>
        <w:numPr>
          <w:ilvl w:val="1"/>
          <w:numId w:val="1"/>
        </w:numPr>
        <w:jc w:val="both"/>
      </w:pPr>
      <w:r w:rsidRPr="00A66533">
        <w:rPr>
          <w:b/>
        </w:rPr>
        <w:t>Finanšu piedāvājums</w:t>
      </w:r>
    </w:p>
    <w:p w:rsidR="00863C8E" w:rsidRPr="00F72E87" w:rsidRDefault="00F72E87" w:rsidP="006B1AC0">
      <w:pPr>
        <w:numPr>
          <w:ilvl w:val="2"/>
          <w:numId w:val="1"/>
        </w:numPr>
        <w:spacing w:after="240"/>
        <w:jc w:val="both"/>
      </w:pPr>
      <w:r w:rsidRPr="00F72E87">
        <w:t>Finanšu piedāvājumu sagatavo, ņemot vērā Tehniskajās specifikācijās noteikto piegādājamo Preču apjomu un raksturojumu atbilstoši Finanšu piedāvājuma formai (Nolikuma IV Nodaļas 3. forma).</w:t>
      </w:r>
    </w:p>
    <w:p w:rsidR="00F72E87" w:rsidRDefault="00F72E87" w:rsidP="006B1AC0">
      <w:pPr>
        <w:numPr>
          <w:ilvl w:val="2"/>
          <w:numId w:val="1"/>
        </w:numPr>
        <w:spacing w:after="240"/>
        <w:jc w:val="both"/>
      </w:pPr>
      <w:r w:rsidRPr="00F72E87">
        <w:t>Finanšu piedāvājumā cenas norāda EUR, atsevišķi norādot cenu bez pievienotās vērtības nodokļa, piemērojamo PVN (atbilstošā proporcijā) un cenu ar PVN. Finanšu piedāvājumā jābūt atšifrētām katras preces vienības cenām (ja attiecināms)</w:t>
      </w:r>
    </w:p>
    <w:p w:rsidR="00F72E87" w:rsidRDefault="00F72E87" w:rsidP="006B1AC0">
      <w:pPr>
        <w:numPr>
          <w:ilvl w:val="2"/>
          <w:numId w:val="1"/>
        </w:numPr>
        <w:spacing w:after="240"/>
        <w:jc w:val="both"/>
      </w:pPr>
      <w:r w:rsidRPr="00F72E87">
        <w:t>Finanšu piedāvājumā</w:t>
      </w:r>
      <w:r>
        <w:t xml:space="preserve"> ietverto</w:t>
      </w:r>
      <w:r w:rsidRPr="00F72E87">
        <w:t xml:space="preserve"> preču vienību cenā</w:t>
      </w:r>
      <w:r w:rsidR="006B1AC0">
        <w:t>s jābūt iekļautām visām ar precēm un to</w:t>
      </w:r>
      <w:r w:rsidRPr="00F72E87">
        <w:t xml:space="preserve"> piegādi saistītajām izmaksām</w:t>
      </w:r>
      <w:r>
        <w:t>.</w:t>
      </w:r>
    </w:p>
    <w:p w:rsidR="00617B2B" w:rsidRPr="00A66533" w:rsidRDefault="006B1AC0" w:rsidP="006B1AC0">
      <w:pPr>
        <w:numPr>
          <w:ilvl w:val="2"/>
          <w:numId w:val="1"/>
        </w:numPr>
        <w:spacing w:after="240"/>
        <w:jc w:val="both"/>
      </w:pPr>
      <w:r w:rsidRPr="006B1AC0">
        <w:rPr>
          <w:u w:val="single"/>
        </w:rPr>
        <w:t xml:space="preserve">Pretendenta piedāvātajām cenām un vienību likmēm jābūt nemainīgām katra kalendārā gada ietvaros vispārīgās vienošanās līguma izpildes laikā. Katra kalendārā gada beigās pretendenti, kas iekļauti vispārīgās vienošanās līgumā </w:t>
      </w:r>
      <w:r>
        <w:rPr>
          <w:u w:val="single"/>
        </w:rPr>
        <w:t xml:space="preserve">drīkst </w:t>
      </w:r>
      <w:r w:rsidRPr="006B1AC0">
        <w:rPr>
          <w:u w:val="single"/>
        </w:rPr>
        <w:t>iesnie</w:t>
      </w:r>
      <w:r>
        <w:rPr>
          <w:u w:val="single"/>
        </w:rPr>
        <w:t>gt</w:t>
      </w:r>
      <w:r w:rsidRPr="006B1AC0">
        <w:rPr>
          <w:u w:val="single"/>
        </w:rPr>
        <w:t xml:space="preserve"> jaunus cenu piedāvājumus nākamajam kalendārajam gadam.</w:t>
      </w:r>
      <w:r w:rsidRPr="006B1AC0">
        <w:t xml:space="preserve"> (Izmaiņu veikšanas mehānisms detalizēti aprakstīts vispārīgās vienošanās līguma projektā.) Pasūtītājs negarantē pretendentiem nekādus konkrētus pasūtījumu apjomus, norādītie apjomi ir prognozes, kas balstītas uz iepriekšējo gadu patēriņu. Ja Preču un Saistīto pakalpojumu apjoms līguma izpildes laikā mainās, izmaiņas tiek veiktas, balstoties uz Pretendenta norādītajām vienību cenām saskaņā ar noslēgtā līguma noteikumiem.</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0" w:name="_Toc465771930"/>
      <w:bookmarkStart w:id="31" w:name="PIEDĀVĀJUMA_VĒRT_UN_IZV_KRITĒRIJI_5"/>
      <w:r w:rsidRPr="00A66533">
        <w:rPr>
          <w:bCs/>
          <w:caps/>
        </w:rPr>
        <w:t>Piedāvājuma vērtēšanas un izvēles kritēriji</w:t>
      </w:r>
      <w:bookmarkEnd w:id="30"/>
    </w:p>
    <w:bookmarkEnd w:id="31"/>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617B2B" w:rsidRPr="00A66533" w:rsidRDefault="00617B2B" w:rsidP="00617B2B">
      <w:pPr>
        <w:numPr>
          <w:ilvl w:val="2"/>
          <w:numId w:val="1"/>
        </w:numPr>
        <w:spacing w:after="240"/>
        <w:jc w:val="both"/>
        <w:rPr>
          <w:b/>
          <w:bCs/>
          <w:caps/>
        </w:rPr>
      </w:pPr>
      <w:r w:rsidRPr="00A66533">
        <w:t xml:space="preserve">Ja  piedāvājums neatbilst nolikuma prasībām vai nav atbilstoši noformēts, iepirkuma </w:t>
      </w:r>
      <w:r w:rsidRPr="00A66533">
        <w:lastRenderedPageBreak/>
        <w:t xml:space="preserve">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A66533"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617B2B" w:rsidRPr="006B1AC0" w:rsidRDefault="006B1AC0" w:rsidP="007E7A81">
      <w:pPr>
        <w:numPr>
          <w:ilvl w:val="2"/>
          <w:numId w:val="1"/>
        </w:numPr>
        <w:spacing w:after="240"/>
        <w:jc w:val="both"/>
        <w:rPr>
          <w:b/>
          <w:bCs/>
          <w:caps/>
        </w:rPr>
      </w:pPr>
      <w:r w:rsidRPr="00964982">
        <w:rPr>
          <w:b/>
        </w:rPr>
        <w:t>Visp</w:t>
      </w:r>
      <w:r>
        <w:rPr>
          <w:b/>
        </w:rPr>
        <w:t>ārīgās vienošanās līgums tiks</w:t>
      </w:r>
      <w:r w:rsidRPr="00964982">
        <w:rPr>
          <w:b/>
        </w:rPr>
        <w:t xml:space="preserve"> slēgts ar visiem Pretendentiem, kas</w:t>
      </w:r>
      <w:r>
        <w:rPr>
          <w:b/>
        </w:rPr>
        <w:t xml:space="preserve"> būs</w:t>
      </w:r>
      <w:r w:rsidRPr="00964982">
        <w:rPr>
          <w:b/>
        </w:rPr>
        <w:t xml:space="preserve"> iesnieguši</w:t>
      </w:r>
      <w:r>
        <w:rPr>
          <w:b/>
        </w:rPr>
        <w:t xml:space="preserve"> Tehniskajām specifikācijām</w:t>
      </w:r>
      <w:r w:rsidRPr="00964982">
        <w:rPr>
          <w:b/>
        </w:rPr>
        <w:t xml:space="preserve"> atbilstošus tehniskos piedāvājumus</w:t>
      </w:r>
      <w:r>
        <w:rPr>
          <w:b/>
        </w:rPr>
        <w:t xml:space="preserve"> par vismaz vienu loti </w:t>
      </w:r>
      <w:r w:rsidRPr="00617B2B">
        <w:t>ar nosacījumu, ka Pretendents atbilst pretendentu atlases un kvalifikācijas</w:t>
      </w:r>
      <w:r>
        <w:t xml:space="preserve"> </w:t>
      </w:r>
      <w:r w:rsidRPr="00617B2B">
        <w:t>prasībām</w:t>
      </w:r>
      <w:r w:rsidRPr="00964982">
        <w:t xml:space="preserve"> </w:t>
      </w:r>
      <w:r>
        <w:t xml:space="preserve">un nav izslēdzams no iepirkuma </w:t>
      </w:r>
      <w:r w:rsidRPr="00964982">
        <w:t xml:space="preserve">saskaņā ar PIL minētajiem </w:t>
      </w:r>
      <w:r>
        <w:t>Pretendentu izslēgšanas nosacījumiem.</w:t>
      </w:r>
    </w:p>
    <w:p w:rsidR="006B1AC0" w:rsidRPr="00A66533" w:rsidRDefault="006B1AC0" w:rsidP="007E7A81">
      <w:pPr>
        <w:numPr>
          <w:ilvl w:val="2"/>
          <w:numId w:val="1"/>
        </w:numPr>
        <w:spacing w:after="240"/>
        <w:jc w:val="both"/>
        <w:rPr>
          <w:b/>
          <w:bCs/>
          <w:caps/>
        </w:rPr>
      </w:pPr>
      <w:r>
        <w:t>Vispārīgās vienošanās līgumā tiks iekļautas vienību cenas visiem atbilstošajiem piedāvājumiem.</w:t>
      </w:r>
    </w:p>
    <w:p w:rsidR="006B1AC0" w:rsidRPr="006B1AC0" w:rsidRDefault="006B1AC0" w:rsidP="002B0FC4">
      <w:pPr>
        <w:numPr>
          <w:ilvl w:val="2"/>
          <w:numId w:val="1"/>
        </w:numPr>
        <w:spacing w:after="240"/>
        <w:jc w:val="both"/>
        <w:rPr>
          <w:b/>
          <w:bCs/>
          <w:caps/>
        </w:rPr>
      </w:pPr>
      <w:r w:rsidRPr="0058382F">
        <w:rPr>
          <w:b/>
        </w:rPr>
        <w:t>Katru konkrēto līgumu</w:t>
      </w:r>
      <w:r>
        <w:rPr>
          <w:b/>
        </w:rPr>
        <w:t xml:space="preserve"> vispārīgās vienošanās ietvaros,</w:t>
      </w:r>
      <w:r w:rsidRPr="0058382F">
        <w:rPr>
          <w:b/>
        </w:rPr>
        <w:t xml:space="preserve"> Pasūtītājs slēdz ar to Piegādātāju, kas piedāvājis zemāko cenu par nepieciešamo preci</w:t>
      </w:r>
      <w:r>
        <w:t xml:space="preserve"> (par 1 (vienu) preces vienību). Gadījumā, ja Piegādātājs, kas piedāvājis zemāko cenu par konkrēto preci nevar to piegādāt līgtajā termiņā, Pasūtītājam ir tiesības slēgt konkrēto līgumu ar Piegādātāju, kas piedāvājis nākamo zemāko cenu.</w:t>
      </w:r>
    </w:p>
    <w:p w:rsidR="006B1AC0" w:rsidRDefault="006B1AC0" w:rsidP="006B1AC0">
      <w:pPr>
        <w:numPr>
          <w:ilvl w:val="2"/>
          <w:numId w:val="1"/>
        </w:numPr>
        <w:spacing w:after="240"/>
        <w:jc w:val="both"/>
      </w:pPr>
      <w:r w:rsidRPr="00617B2B">
        <w:t xml:space="preserve">Vērtējot cenu, komisija ņem vērā </w:t>
      </w:r>
      <w:r w:rsidRPr="00263EE2">
        <w:rPr>
          <w:b/>
        </w:rPr>
        <w:t>preces vienības cenu</w:t>
      </w:r>
      <w:r w:rsidRPr="00617B2B">
        <w:t xml:space="preserve"> bez pievienotās vērtības nodokļa.</w:t>
      </w:r>
    </w:p>
    <w:p w:rsidR="006B1AC0" w:rsidRPr="006B1AC0" w:rsidRDefault="006B1AC0" w:rsidP="006B1AC0">
      <w:pPr>
        <w:numPr>
          <w:ilvl w:val="2"/>
          <w:numId w:val="1"/>
        </w:numPr>
        <w:spacing w:after="240"/>
        <w:jc w:val="both"/>
      </w:pPr>
      <w:r w:rsidRPr="00617B2B">
        <w:t xml:space="preserve">Ja finanšu piedāvājumā konstatēta aritmētiskā kļūda, </w:t>
      </w:r>
      <w:r>
        <w:t xml:space="preserve">iepirkumu komisija kļūdas labo. </w:t>
      </w:r>
      <w:r w:rsidRPr="00617B2B">
        <w:t>Par visiem aritmētisko kļūdu labojumiem iepirkumu komisija 3 darba dienu laikā paziņo Pretendentam, kura piedāvājumā labojumi izdarīti.  Iepirkumu komisija turpina vērtēt labotos piedāvājumus ņemot vērā izdarītos labojumus.</w:t>
      </w:r>
    </w:p>
    <w:p w:rsidR="00D32AAF" w:rsidRPr="001D27AE" w:rsidRDefault="007E7A81" w:rsidP="001D27AE">
      <w:pPr>
        <w:numPr>
          <w:ilvl w:val="2"/>
          <w:numId w:val="1"/>
        </w:numPr>
        <w:spacing w:after="240"/>
        <w:jc w:val="both"/>
        <w:rPr>
          <w:b/>
          <w:bCs/>
          <w:caps/>
        </w:rPr>
      </w:pPr>
      <w:r w:rsidRPr="00A66533">
        <w:rPr>
          <w:bCs/>
        </w:rPr>
        <w:t>Ja pretendenta iesniegtajos dokumentos ir saskatāmas nepamatoti lēta piedāvājuma pazīmes, Iepirkumu komisija rīkojas saska</w:t>
      </w:r>
      <w:r w:rsidR="001D27AE">
        <w:rPr>
          <w:bCs/>
        </w:rPr>
        <w:t>ņā ar PIL 48.panta noteikumiem.</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2" w:name="_Toc465771931"/>
      <w:bookmarkStart w:id="33" w:name="IEPIRKUMA_LĪGUMS_6"/>
      <w:r w:rsidRPr="00A66533">
        <w:rPr>
          <w:caps/>
        </w:rPr>
        <w:t>Iepirkuma līgums</w:t>
      </w:r>
      <w:r w:rsidR="00250C49" w:rsidRPr="00A66533">
        <w:rPr>
          <w:caps/>
        </w:rPr>
        <w:t xml:space="preserve"> (VIspārīgā vienošanās)</w:t>
      </w:r>
      <w:bookmarkEnd w:id="32"/>
    </w:p>
    <w:bookmarkEnd w:id="33"/>
    <w:p w:rsidR="00617B2B" w:rsidRPr="00A66533" w:rsidRDefault="00617B2B" w:rsidP="00617B2B">
      <w:pPr>
        <w:ind w:left="360"/>
        <w:jc w:val="center"/>
        <w:rPr>
          <w:b/>
        </w:rPr>
      </w:pPr>
    </w:p>
    <w:p w:rsidR="00617B2B" w:rsidRPr="00A66533" w:rsidRDefault="00617B2B" w:rsidP="00617B2B">
      <w:pPr>
        <w:numPr>
          <w:ilvl w:val="1"/>
          <w:numId w:val="1"/>
        </w:numPr>
        <w:spacing w:after="240"/>
        <w:jc w:val="both"/>
        <w:rPr>
          <w:b/>
        </w:rPr>
      </w:pPr>
      <w:r w:rsidRPr="00A66533">
        <w:rPr>
          <w:b/>
        </w:rPr>
        <w:t xml:space="preserve"> </w:t>
      </w:r>
      <w:r w:rsidR="00405F57" w:rsidRPr="00A66533">
        <w:t>Pasūtītājs slēgs ar izraudzītajiem Pretendentiem</w:t>
      </w:r>
      <w:r w:rsidRPr="00A66533">
        <w:t xml:space="preserve"> </w:t>
      </w:r>
      <w:r w:rsidR="00250C49" w:rsidRPr="00A66533">
        <w:t>vispārīgo vienošanos</w:t>
      </w:r>
      <w:r w:rsidRPr="00A66533">
        <w:t xml:space="preserve">, pamatojoties uz </w:t>
      </w:r>
      <w:r w:rsidR="00405F57" w:rsidRPr="00A66533">
        <w:t>P</w:t>
      </w:r>
      <w:r w:rsidRPr="00A66533">
        <w:t>retendent</w:t>
      </w:r>
      <w:r w:rsidR="00405F57" w:rsidRPr="00A66533">
        <w:t>u</w:t>
      </w:r>
      <w:r w:rsidRPr="00A66533">
        <w:t xml:space="preserve"> piedāvājum</w:t>
      </w:r>
      <w:r w:rsidR="00405F57" w:rsidRPr="00A66533">
        <w:t>iem</w:t>
      </w:r>
      <w:r w:rsidRPr="00A66533">
        <w:t xml:space="preserve"> un saskaņā ar Nolikuma noteikumiem, un </w:t>
      </w:r>
      <w:r w:rsidR="00250C49" w:rsidRPr="00A66533">
        <w:t>vispārīgās vienošanās</w:t>
      </w:r>
      <w:r w:rsidRPr="00A66533">
        <w:t xml:space="preserve"> līguma projektu Nolikuma III Nodaļā.</w:t>
      </w:r>
    </w:p>
    <w:p w:rsidR="00617B2B" w:rsidRPr="00A66533" w:rsidRDefault="00405F57" w:rsidP="00617B2B">
      <w:pPr>
        <w:numPr>
          <w:ilvl w:val="1"/>
          <w:numId w:val="1"/>
        </w:numPr>
        <w:spacing w:after="240"/>
        <w:jc w:val="both"/>
        <w:rPr>
          <w:b/>
        </w:rPr>
      </w:pPr>
      <w:r w:rsidRPr="00A66533">
        <w:t xml:space="preserve"> Vispārīgā vienošanās ar izraudzītajiem Pretendentiem tiks slēgta</w:t>
      </w:r>
      <w:r w:rsidR="00617B2B" w:rsidRPr="00A66533">
        <w:t xml:space="preserve"> ne agrāk kā nākamajā </w:t>
      </w:r>
      <w:r w:rsidR="00617B2B" w:rsidRPr="00A66533">
        <w:lastRenderedPageBreak/>
        <w:t>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10 dienas pēc dienas, kad informācija par iepirkuma procedūras rezultātiem nosūtīta visiem pretendentiem pa faksu vai elektroniski, izmantojot drošu elektronisko parakstu, vai nodota personiski, un papildus viena darbdiena;</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Ja 6.2.1. vai 6.2.2. punktos minētā nogaidīšanas termiņa pēdējā diena ir darbdiena, pirms kuras bijusi brīvdiena vai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4" w:name="_Toc465771932"/>
      <w:bookmarkStart w:id="35" w:name="IEPIRKUMA_KOMISIJAS_TIES_PIEN_7"/>
      <w:r w:rsidRPr="00A66533">
        <w:rPr>
          <w:caps/>
        </w:rPr>
        <w:t>Iepirkuma komisijas tiesības un pienākumi</w:t>
      </w:r>
      <w:bookmarkEnd w:id="34"/>
    </w:p>
    <w:bookmarkEnd w:id="35"/>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ar „Publisko iepirkumu likuma” 29. 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ar „Publisko iepirkumu likuma” 30. panta 3.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977767" w:rsidRPr="00A66533">
        <w:t xml:space="preserve"> saskaņā ar PIL 45. 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s pieņemt lēmumu slēgt vispārīgo vienošanos</w:t>
      </w:r>
      <w:r w:rsidRPr="00A66533">
        <w:t xml:space="preserve"> vai izbeigt konkursu, neizvēloties nevienu Piedāvājumu saskaņā ar šo Nolikumu un „Publisko iepirkumu likumu”.</w:t>
      </w:r>
    </w:p>
    <w:p w:rsidR="00617B2B" w:rsidRPr="00A66533" w:rsidRDefault="00617B2B" w:rsidP="00617B2B">
      <w:pPr>
        <w:numPr>
          <w:ilvl w:val="2"/>
          <w:numId w:val="1"/>
        </w:numPr>
        <w:spacing w:after="240"/>
        <w:jc w:val="both"/>
        <w:rPr>
          <w:b/>
          <w:caps/>
        </w:rPr>
      </w:pPr>
      <w:r w:rsidRPr="00A66533">
        <w:t xml:space="preserve">Izvēlēties nākamo piedāvājumu ar viszemāko cenu, ja izraudzītais Pretendents atsakās slēgt </w:t>
      </w:r>
      <w:r w:rsidR="00746074" w:rsidRPr="00A66533">
        <w:t>konkrēto līgumu vispārīgās vienošanās ietvaros</w:t>
      </w:r>
      <w:r w:rsidRPr="00A66533">
        <w:t>.</w:t>
      </w:r>
    </w:p>
    <w:p w:rsidR="00617B2B" w:rsidRPr="00A66533" w:rsidRDefault="00617B2B" w:rsidP="00617B2B">
      <w:pPr>
        <w:numPr>
          <w:ilvl w:val="1"/>
          <w:numId w:val="1"/>
        </w:numPr>
        <w:jc w:val="both"/>
        <w:rPr>
          <w:b/>
          <w:caps/>
        </w:rPr>
      </w:pPr>
      <w:r w:rsidRPr="00A66533">
        <w:lastRenderedPageBreak/>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Pr="00A66533">
        <w:t xml:space="preserve">30. 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A66533">
        <w:rPr>
          <w:bCs/>
        </w:rPr>
        <w:t>paziņojumu par iepirkuma procedūras rezultātiem, kas minēts „Publisko iepirkumu likuma” 27. panta 1. daļā.</w:t>
      </w:r>
    </w:p>
    <w:p w:rsidR="00FD128D" w:rsidRPr="00A66533" w:rsidRDefault="006C0AC0" w:rsidP="006C0AC0">
      <w:pPr>
        <w:numPr>
          <w:ilvl w:val="2"/>
          <w:numId w:val="1"/>
        </w:numPr>
        <w:jc w:val="both"/>
        <w:rPr>
          <w:b/>
          <w:caps/>
        </w:rPr>
      </w:pPr>
      <w:r w:rsidRPr="00A66533">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6" w:name="_Toc465771933"/>
      <w:bookmarkStart w:id="37" w:name="PRETENDENTA_TIES_PIEN_8"/>
      <w:r w:rsidRPr="00A66533">
        <w:rPr>
          <w:caps/>
        </w:rPr>
        <w:t>Pretendenta tiesības un pienākumi</w:t>
      </w:r>
      <w:bookmarkEnd w:id="36"/>
    </w:p>
    <w:bookmarkEnd w:id="37"/>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ar „Publisko iepirkumu likuma” 30. panta 3. daļas nosacījumiem.</w:t>
      </w:r>
    </w:p>
    <w:p w:rsidR="00617B2B" w:rsidRPr="00A66533" w:rsidRDefault="00617B2B" w:rsidP="00617B2B">
      <w:pPr>
        <w:numPr>
          <w:ilvl w:val="2"/>
          <w:numId w:val="1"/>
        </w:numPr>
        <w:spacing w:after="240"/>
        <w:jc w:val="both"/>
        <w:rPr>
          <w:b/>
          <w:caps/>
        </w:rPr>
      </w:pPr>
      <w:r w:rsidRPr="00A66533">
        <w:t>Pretendentam ir tiesības iesniegt iesniegumu par atklāta konkursa nolikumā un paziņojumā par līgumu iekļautajām prasībām Iepirkumu uzraudzības birojam ne vēlāk kā 10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lastRenderedPageBreak/>
        <w:t>Pieprasīt pasūtītājam iespēju iepazīties ar iepirkuma procedūras ziņojumu. (Noslēguma ziņojums)</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uz „Publisko iepirkuma likuma” 83. pantu (Līdz iepirkuma līguma noslēgšanai;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A66533" w:rsidRDefault="00617B2B" w:rsidP="00617B2B">
      <w:pPr>
        <w:numPr>
          <w:ilvl w:val="2"/>
          <w:numId w:val="1"/>
        </w:numPr>
        <w:jc w:val="both"/>
        <w:rPr>
          <w:b/>
          <w:caps/>
        </w:rPr>
      </w:pPr>
      <w:r w:rsidRPr="00A66533">
        <w:t>Segt visas izmaksas, kas saistītas ar piedāvājumu sagatavošanu un iesniegšanu.</w:t>
      </w: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38" w:name="_Toc313875853"/>
      <w:bookmarkStart w:id="39" w:name="_Toc465771934"/>
      <w:bookmarkStart w:id="40" w:name="TEHNISKĀS_SPECIFIKĀCIJAS_II"/>
      <w:r w:rsidRPr="00A66533">
        <w:rPr>
          <w:rFonts w:ascii="Times New Roman" w:hAnsi="Times New Roman" w:cs="Times New Roman"/>
          <w:lang w:val="lv-LV"/>
        </w:rPr>
        <w:t>TEHNISKĀS  SPECIFIKĀCIJAS</w:t>
      </w:r>
      <w:bookmarkEnd w:id="38"/>
      <w:bookmarkEnd w:id="39"/>
    </w:p>
    <w:bookmarkEnd w:id="40"/>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1" w:name="_Toc313875854"/>
      <w:bookmarkStart w:id="42" w:name="_Toc465771935"/>
      <w:bookmarkStart w:id="43" w:name="VISPĀRĒJA_INFORMĀCIJA_II_1"/>
      <w:r w:rsidRPr="00A66533">
        <w:lastRenderedPageBreak/>
        <w:t>VISPĀRĒJA INFORMĀCIJA</w:t>
      </w:r>
      <w:bookmarkEnd w:id="41"/>
      <w:bookmarkEnd w:id="42"/>
    </w:p>
    <w:bookmarkEnd w:id="43"/>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1B11EF" w:rsidRDefault="001B11EF" w:rsidP="001B11EF">
      <w:pPr>
        <w:jc w:val="both"/>
      </w:pPr>
      <w:r>
        <w:t>Latvijas Organiskās sintēzes institūts vēlas iegādāties šķīdinātājus pamatdarbības nodrošināšanai un īstenojamo projektu izpildei nepieciešamajā apjomā.</w:t>
      </w:r>
    </w:p>
    <w:p w:rsidR="008D14B6" w:rsidRPr="00A66533" w:rsidRDefault="001B11EF" w:rsidP="001B11EF">
      <w:pPr>
        <w:jc w:val="both"/>
      </w:pPr>
      <w:r>
        <w:t>Šķīdinātāju piegāde veicama pa daļām pēc pasūtītāja pieprasījuma, līdz 2019. gada 31. decembrim.</w:t>
      </w:r>
    </w:p>
    <w:p w:rsidR="008D14B6" w:rsidRPr="00A66533" w:rsidRDefault="008D14B6">
      <w:pPr>
        <w:widowControl/>
      </w:pPr>
      <w:r w:rsidRPr="00A66533">
        <w:br w:type="page"/>
      </w:r>
    </w:p>
    <w:p w:rsidR="002317F3" w:rsidRDefault="002317F3" w:rsidP="002317F3">
      <w:pPr>
        <w:widowControl/>
        <w:jc w:val="center"/>
        <w:rPr>
          <w:b/>
        </w:rPr>
      </w:pPr>
    </w:p>
    <w:p w:rsidR="002317F3" w:rsidRDefault="001A2C75" w:rsidP="001A2C75">
      <w:pPr>
        <w:widowControl/>
        <w:jc w:val="center"/>
        <w:rPr>
          <w:b/>
        </w:rPr>
      </w:pPr>
      <w:r w:rsidRPr="001A2C75">
        <w:rPr>
          <w:b/>
          <w:sz w:val="28"/>
          <w:szCs w:val="28"/>
        </w:rPr>
        <w:t>PIEGĀDĀJAMO ŠĶĪDINĀTĀJU</w:t>
      </w:r>
      <w:r w:rsidRPr="001A2C75">
        <w:rPr>
          <w:b/>
          <w:sz w:val="28"/>
          <w:szCs w:val="28"/>
        </w:rPr>
        <w:tab/>
        <w:t>SPECIFIKĀCIJAS</w:t>
      </w:r>
    </w:p>
    <w:p w:rsidR="002317F3" w:rsidRDefault="002317F3">
      <w:pPr>
        <w:widowControl/>
        <w:rPr>
          <w:b/>
        </w:rPr>
      </w:pPr>
    </w:p>
    <w:p w:rsidR="00DE1765" w:rsidRDefault="00DE1765">
      <w:pPr>
        <w:widowControl/>
        <w:rPr>
          <w:b/>
        </w:rPr>
      </w:pPr>
    </w:p>
    <w:p w:rsidR="00777FC1" w:rsidRPr="00A66533" w:rsidRDefault="00777FC1" w:rsidP="00B2619A"/>
    <w:p w:rsidR="001A2C75" w:rsidRPr="00B2619A" w:rsidRDefault="00B2619A" w:rsidP="00FA37B1">
      <w:pPr>
        <w:pStyle w:val="ListParagraph"/>
        <w:numPr>
          <w:ilvl w:val="0"/>
          <w:numId w:val="9"/>
        </w:numPr>
        <w:ind w:right="-46"/>
        <w:jc w:val="center"/>
        <w:rPr>
          <w:b/>
          <w:sz w:val="28"/>
          <w:szCs w:val="28"/>
        </w:rPr>
      </w:pPr>
      <w:r w:rsidRPr="00B2619A">
        <w:rPr>
          <w:b/>
          <w:sz w:val="28"/>
          <w:szCs w:val="28"/>
        </w:rPr>
        <w:t>Lote</w:t>
      </w:r>
    </w:p>
    <w:p w:rsidR="00B2619A" w:rsidRPr="00023E57" w:rsidRDefault="00B2619A" w:rsidP="00B2619A">
      <w:pPr>
        <w:ind w:right="-46"/>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Acetons (tehn.):</w:t>
            </w:r>
          </w:p>
        </w:tc>
        <w:tc>
          <w:tcPr>
            <w:tcW w:w="3880" w:type="dxa"/>
            <w:tcBorders>
              <w:top w:val="nil"/>
              <w:left w:val="nil"/>
              <w:bottom w:val="single" w:sz="8" w:space="0" w:color="auto"/>
              <w:right w:val="nil"/>
            </w:tcBorders>
            <w:shd w:val="clear" w:color="auto" w:fill="auto"/>
            <w:hideMark/>
          </w:tcPr>
          <w:p w:rsidR="001A2C75" w:rsidRPr="00BF1C48" w:rsidRDefault="001A2C75" w:rsidP="00B2619A">
            <w:pPr>
              <w:widowControl/>
              <w:rPr>
                <w:b/>
                <w:color w:val="000000"/>
              </w:rPr>
            </w:pPr>
            <w:r>
              <w:rPr>
                <w:b/>
                <w:color w:val="000000"/>
              </w:rPr>
              <w:t>Prognozētais d</w:t>
            </w:r>
            <w:r w:rsidRPr="00BF1C48">
              <w:rPr>
                <w:b/>
                <w:color w:val="000000"/>
              </w:rPr>
              <w:t>audzums</w:t>
            </w:r>
            <w:r>
              <w:rPr>
                <w:b/>
                <w:color w:val="000000"/>
              </w:rPr>
              <w:t>, gadā: 10</w:t>
            </w:r>
            <w:r w:rsidR="00227967">
              <w:rPr>
                <w:b/>
                <w:color w:val="000000"/>
              </w:rPr>
              <w:t> </w:t>
            </w:r>
            <w:r>
              <w:rPr>
                <w:b/>
                <w:color w:val="000000"/>
              </w:rPr>
              <w:t>000 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mazāk kā  99.0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Ūdens,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vairāk kā 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Metanols,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vairāk kā  0.1</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Skābes, pārrēķinot uz etiķskābi,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vairāk kā  0.01</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Oksidēšanās spēja ar kālija permanganātu</w:t>
            </w:r>
          </w:p>
        </w:tc>
        <w:tc>
          <w:tcPr>
            <w:tcW w:w="3880" w:type="dxa"/>
            <w:tcBorders>
              <w:top w:val="nil"/>
              <w:left w:val="nil"/>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ne vairāk kā  4.0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BF1C48" w:rsidRDefault="001A2C75" w:rsidP="00B2619A">
            <w:pPr>
              <w:widowControl/>
              <w:rPr>
                <w:color w:val="000000"/>
              </w:rPr>
            </w:pPr>
            <w:r w:rsidRPr="00BF1C48">
              <w:rPr>
                <w:color w:val="000000"/>
              </w:rPr>
              <w:t>Iepakojuma tips</w:t>
            </w:r>
          </w:p>
        </w:tc>
        <w:tc>
          <w:tcPr>
            <w:tcW w:w="3880" w:type="dxa"/>
            <w:tcBorders>
              <w:top w:val="nil"/>
              <w:left w:val="nil"/>
              <w:bottom w:val="single" w:sz="8" w:space="0" w:color="auto"/>
              <w:right w:val="single" w:sz="8" w:space="0" w:color="auto"/>
            </w:tcBorders>
            <w:shd w:val="clear" w:color="auto" w:fill="auto"/>
            <w:vAlign w:val="bottom"/>
            <w:hideMark/>
          </w:tcPr>
          <w:p w:rsidR="001A2C75" w:rsidRDefault="001A2C75" w:rsidP="00B2619A">
            <w:pPr>
              <w:widowControl/>
              <w:rPr>
                <w:color w:val="000000"/>
              </w:rPr>
            </w:pPr>
            <w:r>
              <w:rPr>
                <w:color w:val="000000"/>
              </w:rPr>
              <w:t>Kanna  20 līdz 50 L</w:t>
            </w:r>
          </w:p>
          <w:p w:rsidR="001A2C75" w:rsidRPr="00BF1C48" w:rsidRDefault="001A2C75" w:rsidP="00B2619A">
            <w:pPr>
              <w:widowControl/>
              <w:rPr>
                <w:color w:val="000000"/>
              </w:rPr>
            </w:pPr>
            <w:r>
              <w:rPr>
                <w:color w:val="000000"/>
              </w:rPr>
              <w:t>(Pasūtītāja rīcībā ir maiņas kannas, tilpums 25 L)</w:t>
            </w:r>
          </w:p>
        </w:tc>
      </w:tr>
    </w:tbl>
    <w:p w:rsidR="001A2C75" w:rsidRPr="00BF1C48" w:rsidRDefault="001A2C75" w:rsidP="00B2619A">
      <w:pPr>
        <w:pBdr>
          <w:bottom w:val="single" w:sz="4" w:space="1" w:color="auto"/>
        </w:pBdr>
        <w:ind w:right="-46" w:firstLine="360"/>
        <w:jc w:val="both"/>
        <w:rPr>
          <w:b/>
        </w:rPr>
      </w:pPr>
    </w:p>
    <w:p w:rsidR="001A2C75" w:rsidRPr="00BF1C48" w:rsidRDefault="001A2C75" w:rsidP="00B2619A">
      <w:pPr>
        <w:ind w:right="-514" w:firstLine="360"/>
        <w:jc w:val="both"/>
        <w:rPr>
          <w:b/>
        </w:rPr>
      </w:pPr>
    </w:p>
    <w:p w:rsidR="001A2C75" w:rsidRDefault="001A2C75" w:rsidP="00B2619A">
      <w:pPr>
        <w:rPr>
          <w:iCs/>
          <w:noProof/>
        </w:rPr>
      </w:pPr>
    </w:p>
    <w:p w:rsidR="001A2C75" w:rsidRPr="00E564C0" w:rsidRDefault="001A2C75" w:rsidP="00B2619A">
      <w:pPr>
        <w:rPr>
          <w:iCs/>
          <w:noProof/>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1A2C75" w:rsidRPr="00385112" w:rsidRDefault="001A2C75" w:rsidP="00B2619A">
      <w:pPr>
        <w:ind w:right="-46"/>
        <w:jc w:val="both"/>
        <w:rPr>
          <w:b/>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Acetons (tīrais):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227967" w:rsidP="00B2619A">
            <w:pPr>
              <w:widowControl/>
              <w:rPr>
                <w:b/>
                <w:color w:val="000000"/>
              </w:rPr>
            </w:pPr>
            <w:r>
              <w:rPr>
                <w:b/>
                <w:color w:val="000000"/>
              </w:rPr>
              <w:t>4</w:t>
            </w:r>
            <w:r w:rsidR="001A2C75" w:rsidRPr="00BF1C48">
              <w:rPr>
                <w:b/>
                <w:color w:val="000000"/>
              </w:rPr>
              <w:t xml:space="preserve">00 </w:t>
            </w:r>
            <w:r w:rsidR="001A2C75">
              <w:rPr>
                <w:b/>
                <w:color w:val="000000"/>
              </w:rPr>
              <w:t>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Ārējais izskats</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mazāk kā  99.8</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Metanols,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Skābes, pārrēķinot uz etiķskābi, masas daļas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Negaistošais atlikums %</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Oksidēšanās spēja ar kālija permanganātu</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ne vairāk kā  4.0</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vAlign w:val="bottom"/>
            <w:hideMark/>
          </w:tcPr>
          <w:p w:rsidR="001A2C75" w:rsidRPr="00023E57" w:rsidRDefault="001A2C75" w:rsidP="00B2619A">
            <w:pPr>
              <w:widowControl/>
              <w:rPr>
                <w:color w:val="000000"/>
              </w:rPr>
            </w:pPr>
            <w:r>
              <w:rPr>
                <w:color w:val="000000"/>
              </w:rPr>
              <w:t>Kanna  20 līdz 50  L</w:t>
            </w:r>
          </w:p>
        </w:tc>
      </w:tr>
    </w:tbl>
    <w:p w:rsidR="001A2C75" w:rsidRPr="00385112" w:rsidRDefault="001A2C75" w:rsidP="00B2619A">
      <w:pPr>
        <w:pStyle w:val="ListParagraph"/>
        <w:pBdr>
          <w:bottom w:val="single" w:sz="4" w:space="1" w:color="auto"/>
        </w:pBdr>
        <w:ind w:left="0" w:right="-46"/>
        <w:jc w:val="both"/>
        <w:rPr>
          <w:b/>
        </w:rPr>
      </w:pPr>
    </w:p>
    <w:p w:rsidR="001A2C75" w:rsidRPr="00385112" w:rsidRDefault="001A2C75" w:rsidP="00B2619A">
      <w:pPr>
        <w:pStyle w:val="ListParagraph"/>
        <w:ind w:left="0" w:right="-514"/>
        <w:jc w:val="both"/>
        <w:rPr>
          <w:b/>
        </w:rPr>
      </w:pPr>
    </w:p>
    <w:p w:rsidR="008C06F8" w:rsidRDefault="008C06F8">
      <w:pPr>
        <w:widowControl/>
        <w:rPr>
          <w:b/>
        </w:rPr>
      </w:pPr>
      <w:r>
        <w:rPr>
          <w:b/>
        </w:rPr>
        <w:br w:type="page"/>
      </w:r>
    </w:p>
    <w:p w:rsidR="008C06F8" w:rsidRDefault="008C06F8" w:rsidP="00B2619A">
      <w:pPr>
        <w:pStyle w:val="ListParagraph"/>
        <w:ind w:left="0" w:right="-46"/>
        <w:jc w:val="both"/>
        <w:rPr>
          <w:b/>
        </w:rPr>
      </w:pPr>
    </w:p>
    <w:p w:rsidR="008C06F8" w:rsidRDefault="008C06F8" w:rsidP="00B2619A">
      <w:pPr>
        <w:pStyle w:val="ListParagraph"/>
        <w:ind w:left="0" w:right="-46"/>
        <w:jc w:val="both"/>
        <w:rPr>
          <w:b/>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B2619A" w:rsidRPr="006A2C87" w:rsidRDefault="00B2619A" w:rsidP="00B2619A">
      <w:pPr>
        <w:pStyle w:val="ListParagraph"/>
        <w:ind w:left="0" w:right="-46"/>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 xml:space="preserve">Acetonitrils </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B2619A" w:rsidP="00B2619A">
            <w:pPr>
              <w:widowControl/>
              <w:rPr>
                <w:color w:val="000000"/>
              </w:rPr>
            </w:pPr>
            <w:r>
              <w:rPr>
                <w:b/>
                <w:color w:val="000000"/>
              </w:rPr>
              <w:t xml:space="preserve"> 8</w:t>
            </w:r>
            <w:r w:rsidR="001A2C75" w:rsidRPr="00BF1C48">
              <w:rPr>
                <w:b/>
                <w:color w:val="000000"/>
              </w:rPr>
              <w:t xml:space="preserve">00 </w:t>
            </w:r>
            <w:r w:rsidR="001A2C75">
              <w:rPr>
                <w:b/>
                <w:color w:val="000000"/>
              </w:rPr>
              <w:t>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mazāk kā 99.0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0.005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Titrējama skābe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0.001 </w:t>
            </w:r>
            <w:proofErr w:type="spellStart"/>
            <w:r w:rsidRPr="00BF1C48">
              <w:rPr>
                <w:color w:val="000000"/>
              </w:rPr>
              <w:t>meq</w:t>
            </w:r>
            <w:proofErr w:type="spellEnd"/>
            <w:r w:rsidRPr="00BF1C48">
              <w:rPr>
                <w:color w:val="000000"/>
              </w:rPr>
              <w:t>/g</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Pr>
                <w:color w:val="000000"/>
              </w:rPr>
              <w:t>Kanna  20 līdz 50  L</w:t>
            </w:r>
          </w:p>
        </w:tc>
      </w:tr>
    </w:tbl>
    <w:p w:rsidR="001A2C75" w:rsidRPr="006A2C87" w:rsidRDefault="001A2C75" w:rsidP="00B2619A">
      <w:pPr>
        <w:pStyle w:val="ListParagraph"/>
        <w:pBdr>
          <w:bottom w:val="single" w:sz="4" w:space="1" w:color="auto"/>
        </w:pBdr>
        <w:ind w:left="0" w:right="-46"/>
        <w:jc w:val="both"/>
        <w:rPr>
          <w:b/>
        </w:rPr>
      </w:pPr>
    </w:p>
    <w:p w:rsidR="008B4FE9" w:rsidRDefault="008B4FE9" w:rsidP="00B2619A">
      <w:pPr>
        <w:pStyle w:val="ListParagraph"/>
        <w:ind w:left="0" w:right="-514"/>
        <w:jc w:val="both"/>
        <w:rPr>
          <w:b/>
        </w:rPr>
      </w:pPr>
    </w:p>
    <w:p w:rsidR="008C06F8" w:rsidRDefault="008C06F8" w:rsidP="00B2619A">
      <w:pPr>
        <w:pStyle w:val="ListParagraph"/>
        <w:ind w:left="0" w:right="-514"/>
        <w:jc w:val="both"/>
        <w:rPr>
          <w:b/>
        </w:rPr>
      </w:pPr>
    </w:p>
    <w:p w:rsidR="008C06F8" w:rsidRDefault="008C06F8" w:rsidP="00B2619A">
      <w:pPr>
        <w:pStyle w:val="ListParagraph"/>
        <w:ind w:left="0" w:right="-514"/>
        <w:jc w:val="both"/>
        <w:rPr>
          <w:b/>
        </w:rPr>
      </w:pPr>
    </w:p>
    <w:p w:rsidR="008B4FE9" w:rsidRPr="00B2619A" w:rsidRDefault="008B4FE9" w:rsidP="00FA37B1">
      <w:pPr>
        <w:pStyle w:val="ListParagraph"/>
        <w:numPr>
          <w:ilvl w:val="0"/>
          <w:numId w:val="9"/>
        </w:numPr>
        <w:ind w:right="-46"/>
        <w:jc w:val="center"/>
        <w:rPr>
          <w:b/>
          <w:sz w:val="28"/>
          <w:szCs w:val="28"/>
        </w:rPr>
      </w:pPr>
      <w:r w:rsidRPr="00B2619A">
        <w:rPr>
          <w:b/>
          <w:sz w:val="28"/>
          <w:szCs w:val="28"/>
        </w:rPr>
        <w:t>Lote</w:t>
      </w:r>
    </w:p>
    <w:p w:rsidR="008B4FE9" w:rsidRPr="006A2C87" w:rsidRDefault="008B4FE9" w:rsidP="008B4FE9">
      <w:pPr>
        <w:pStyle w:val="ListParagraph"/>
        <w:ind w:left="0" w:right="-46"/>
        <w:jc w:val="both"/>
        <w:rPr>
          <w:b/>
        </w:rPr>
      </w:pPr>
    </w:p>
    <w:tbl>
      <w:tblPr>
        <w:tblW w:w="7580" w:type="dxa"/>
        <w:jc w:val="center"/>
        <w:tblInd w:w="93" w:type="dxa"/>
        <w:tblLook w:val="04A0"/>
      </w:tblPr>
      <w:tblGrid>
        <w:gridCol w:w="3700"/>
        <w:gridCol w:w="3880"/>
      </w:tblGrid>
      <w:tr w:rsidR="008B4FE9" w:rsidRPr="001D27AE" w:rsidTr="008B4FE9">
        <w:trPr>
          <w:trHeight w:val="402"/>
          <w:jc w:val="center"/>
        </w:trPr>
        <w:tc>
          <w:tcPr>
            <w:tcW w:w="3700" w:type="dxa"/>
            <w:tcBorders>
              <w:top w:val="nil"/>
              <w:left w:val="nil"/>
              <w:bottom w:val="single" w:sz="8" w:space="0" w:color="auto"/>
              <w:right w:val="nil"/>
            </w:tcBorders>
            <w:shd w:val="clear" w:color="auto" w:fill="auto"/>
            <w:hideMark/>
          </w:tcPr>
          <w:p w:rsidR="008B4FE9" w:rsidRPr="001D27AE" w:rsidRDefault="008B4FE9" w:rsidP="008B4FE9">
            <w:pPr>
              <w:widowControl/>
              <w:rPr>
                <w:b/>
                <w:bCs/>
                <w:color w:val="000000"/>
              </w:rPr>
            </w:pPr>
            <w:r w:rsidRPr="001D27AE">
              <w:rPr>
                <w:b/>
                <w:bCs/>
                <w:color w:val="000000"/>
              </w:rPr>
              <w:t>Acetonitrils, HPLC</w:t>
            </w:r>
          </w:p>
        </w:tc>
        <w:tc>
          <w:tcPr>
            <w:tcW w:w="3880" w:type="dxa"/>
            <w:tcBorders>
              <w:top w:val="nil"/>
              <w:left w:val="nil"/>
              <w:bottom w:val="single" w:sz="8" w:space="0" w:color="auto"/>
              <w:right w:val="nil"/>
            </w:tcBorders>
            <w:shd w:val="clear" w:color="auto" w:fill="auto"/>
            <w:hideMark/>
          </w:tcPr>
          <w:p w:rsidR="008B4FE9" w:rsidRPr="001D27AE" w:rsidRDefault="008B4FE9" w:rsidP="008B4FE9">
            <w:pPr>
              <w:widowControl/>
              <w:rPr>
                <w:b/>
                <w:color w:val="000000"/>
              </w:rPr>
            </w:pPr>
            <w:r w:rsidRPr="001D27AE">
              <w:rPr>
                <w:color w:val="000000"/>
              </w:rPr>
              <w:t> </w:t>
            </w:r>
            <w:r w:rsidRPr="001D27AE">
              <w:rPr>
                <w:b/>
                <w:color w:val="000000"/>
              </w:rPr>
              <w:t>Prognozētais daudzums, gadā:</w:t>
            </w:r>
          </w:p>
          <w:p w:rsidR="008B4FE9" w:rsidRPr="001D27AE" w:rsidRDefault="008B4FE9" w:rsidP="001F6EA0">
            <w:pPr>
              <w:widowControl/>
              <w:rPr>
                <w:color w:val="000000"/>
              </w:rPr>
            </w:pPr>
            <w:r w:rsidRPr="001D27AE">
              <w:rPr>
                <w:b/>
                <w:color w:val="000000"/>
              </w:rPr>
              <w:t xml:space="preserve"> </w:t>
            </w:r>
            <w:r w:rsidR="001F6EA0" w:rsidRPr="001D27AE">
              <w:rPr>
                <w:b/>
                <w:color w:val="000000"/>
              </w:rPr>
              <w:t>800</w:t>
            </w:r>
            <w:r w:rsidRPr="001D27AE">
              <w:rPr>
                <w:b/>
                <w:color w:val="000000"/>
              </w:rPr>
              <w:t xml:space="preserve"> L</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bezkrāsains, caurspīdīgs šķidrums</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8B4FE9" w:rsidP="001F6EA0">
            <w:pPr>
              <w:widowControl/>
              <w:rPr>
                <w:color w:val="000000"/>
              </w:rPr>
            </w:pPr>
            <w:r w:rsidRPr="001D27AE">
              <w:rPr>
                <w:color w:val="000000"/>
              </w:rPr>
              <w:t>ne mazāk kā 99.</w:t>
            </w:r>
            <w:r w:rsidR="001F6EA0" w:rsidRPr="001D27AE">
              <w:rPr>
                <w:color w:val="000000"/>
              </w:rPr>
              <w:t>9</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1F6EA0" w:rsidP="008B4FE9">
            <w:pPr>
              <w:widowControl/>
              <w:rPr>
                <w:color w:val="000000"/>
              </w:rPr>
            </w:pPr>
            <w:r w:rsidRPr="001D27AE">
              <w:rPr>
                <w:color w:val="000000"/>
              </w:rPr>
              <w:t>ne vairāk kā 0.02</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Negaistošais atlikums %</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1F6EA0" w:rsidP="008B4FE9">
            <w:pPr>
              <w:widowControl/>
              <w:rPr>
                <w:color w:val="000000"/>
              </w:rPr>
            </w:pPr>
            <w:r w:rsidRPr="001D27AE">
              <w:rPr>
                <w:color w:val="000000"/>
              </w:rPr>
              <w:t>ne vairāk kā 0.001</w:t>
            </w:r>
          </w:p>
        </w:tc>
      </w:tr>
      <w:tr w:rsidR="008B4FE9" w:rsidRPr="001D27A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Titrējama skābe %</w:t>
            </w:r>
          </w:p>
        </w:tc>
        <w:tc>
          <w:tcPr>
            <w:tcW w:w="3880" w:type="dxa"/>
            <w:tcBorders>
              <w:top w:val="nil"/>
              <w:left w:val="nil"/>
              <w:bottom w:val="single" w:sz="8"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ne vairāk kā 0.001 </w:t>
            </w:r>
            <w:proofErr w:type="spellStart"/>
            <w:r w:rsidRPr="001D27AE">
              <w:rPr>
                <w:color w:val="000000"/>
              </w:rPr>
              <w:t>meq</w:t>
            </w:r>
            <w:proofErr w:type="spellEnd"/>
            <w:r w:rsidRPr="001D27AE">
              <w:rPr>
                <w:color w:val="000000"/>
              </w:rPr>
              <w:t>/g</w:t>
            </w:r>
          </w:p>
        </w:tc>
      </w:tr>
      <w:tr w:rsidR="00FA37B1" w:rsidRPr="001D27AE" w:rsidTr="00105708">
        <w:trPr>
          <w:trHeight w:val="402"/>
          <w:jc w:val="center"/>
        </w:trPr>
        <w:tc>
          <w:tcPr>
            <w:tcW w:w="3700" w:type="dxa"/>
            <w:vMerge w:val="restart"/>
            <w:tcBorders>
              <w:top w:val="nil"/>
              <w:left w:val="single" w:sz="8" w:space="0" w:color="auto"/>
              <w:right w:val="single" w:sz="8" w:space="0" w:color="auto"/>
            </w:tcBorders>
            <w:shd w:val="clear" w:color="auto" w:fill="auto"/>
            <w:hideMark/>
          </w:tcPr>
          <w:p w:rsidR="00FA37B1" w:rsidRPr="001D27AE" w:rsidRDefault="00FA37B1" w:rsidP="008B4FE9">
            <w:pPr>
              <w:widowControl/>
              <w:rPr>
                <w:color w:val="000000"/>
              </w:rPr>
            </w:pPr>
            <w:r w:rsidRPr="001D27AE">
              <w:rPr>
                <w:color w:val="000000"/>
              </w:rPr>
              <w:t>Abs</w:t>
            </w:r>
            <w:r w:rsidR="00DD195F">
              <w:rPr>
                <w:color w:val="000000"/>
              </w:rPr>
              <w:t>o</w:t>
            </w:r>
            <w:r w:rsidRPr="001D27AE">
              <w:rPr>
                <w:color w:val="000000"/>
              </w:rPr>
              <w:t>rbcija</w:t>
            </w:r>
          </w:p>
        </w:tc>
        <w:tc>
          <w:tcPr>
            <w:tcW w:w="3880" w:type="dxa"/>
            <w:tcBorders>
              <w:top w:val="nil"/>
              <w:left w:val="nil"/>
              <w:bottom w:val="single" w:sz="8" w:space="0" w:color="auto"/>
              <w:right w:val="single" w:sz="8" w:space="0" w:color="auto"/>
            </w:tcBorders>
            <w:shd w:val="clear" w:color="auto" w:fill="auto"/>
            <w:hideMark/>
          </w:tcPr>
          <w:p w:rsidR="00FA37B1" w:rsidRPr="001D27AE" w:rsidRDefault="00B17421" w:rsidP="008B4FE9">
            <w:pPr>
              <w:widowControl/>
              <w:rPr>
                <w:color w:val="000000"/>
              </w:rPr>
            </w:pPr>
            <w:r>
              <w:rPr>
                <w:color w:val="000000"/>
              </w:rPr>
              <w:t>pie 210 nm: n</w:t>
            </w:r>
            <w:r w:rsidR="00FA37B1" w:rsidRPr="001D27AE">
              <w:rPr>
                <w:color w:val="000000"/>
              </w:rPr>
              <w:t xml:space="preserve">e vairāk kā 3 </w:t>
            </w:r>
            <w:proofErr w:type="spellStart"/>
            <w:r w:rsidR="00FA37B1" w:rsidRPr="001D27AE">
              <w:rPr>
                <w:color w:val="000000"/>
              </w:rPr>
              <w:t>mAU</w:t>
            </w:r>
            <w:proofErr w:type="spellEnd"/>
          </w:p>
        </w:tc>
      </w:tr>
      <w:tr w:rsidR="00FA37B1" w:rsidRPr="001D27AE" w:rsidTr="00105708">
        <w:trPr>
          <w:trHeight w:val="402"/>
          <w:jc w:val="center"/>
        </w:trPr>
        <w:tc>
          <w:tcPr>
            <w:tcW w:w="3700" w:type="dxa"/>
            <w:vMerge/>
            <w:tcBorders>
              <w:left w:val="single" w:sz="8" w:space="0" w:color="auto"/>
              <w:bottom w:val="single" w:sz="8" w:space="0" w:color="auto"/>
              <w:right w:val="single" w:sz="8" w:space="0" w:color="auto"/>
            </w:tcBorders>
            <w:shd w:val="clear" w:color="auto" w:fill="auto"/>
            <w:hideMark/>
          </w:tcPr>
          <w:p w:rsidR="00FA37B1" w:rsidRPr="001D27AE" w:rsidRDefault="00FA37B1" w:rsidP="008B4FE9">
            <w:pPr>
              <w:widowControl/>
              <w:rPr>
                <w:color w:val="000000"/>
              </w:rPr>
            </w:pPr>
          </w:p>
        </w:tc>
        <w:tc>
          <w:tcPr>
            <w:tcW w:w="3880" w:type="dxa"/>
            <w:tcBorders>
              <w:top w:val="nil"/>
              <w:left w:val="nil"/>
              <w:bottom w:val="single" w:sz="8" w:space="0" w:color="auto"/>
              <w:right w:val="single" w:sz="8" w:space="0" w:color="auto"/>
            </w:tcBorders>
            <w:shd w:val="clear" w:color="auto" w:fill="auto"/>
            <w:hideMark/>
          </w:tcPr>
          <w:p w:rsidR="00FA37B1" w:rsidRPr="001D27AE" w:rsidRDefault="00B17421" w:rsidP="00105708">
            <w:pPr>
              <w:widowControl/>
              <w:rPr>
                <w:color w:val="000000"/>
              </w:rPr>
            </w:pPr>
            <w:r>
              <w:rPr>
                <w:color w:val="000000"/>
              </w:rPr>
              <w:t>pie 254 nm: n</w:t>
            </w:r>
            <w:r w:rsidR="00FA37B1" w:rsidRPr="001D27AE">
              <w:rPr>
                <w:color w:val="000000"/>
              </w:rPr>
              <w:t xml:space="preserve">e vairāk kā 0.5 </w:t>
            </w:r>
            <w:proofErr w:type="spellStart"/>
            <w:r w:rsidR="00FA37B1" w:rsidRPr="001D27AE">
              <w:rPr>
                <w:color w:val="000000"/>
              </w:rPr>
              <w:t>mAU</w:t>
            </w:r>
            <w:proofErr w:type="spellEnd"/>
          </w:p>
        </w:tc>
      </w:tr>
      <w:tr w:rsidR="008B4FE9" w:rsidRPr="001D27AE" w:rsidTr="00FA37B1">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8B4FE9" w:rsidRPr="001D27AE" w:rsidRDefault="008B4FE9" w:rsidP="008B4FE9">
            <w:pPr>
              <w:widowControl/>
              <w:rPr>
                <w:color w:val="000000"/>
              </w:rPr>
            </w:pPr>
            <w:r w:rsidRPr="001D27AE">
              <w:rPr>
                <w:color w:val="000000"/>
              </w:rPr>
              <w:t>Iepakojuma tips</w:t>
            </w:r>
          </w:p>
        </w:tc>
        <w:tc>
          <w:tcPr>
            <w:tcW w:w="3880" w:type="dxa"/>
            <w:tcBorders>
              <w:top w:val="nil"/>
              <w:left w:val="nil"/>
              <w:bottom w:val="single" w:sz="4" w:space="0" w:color="auto"/>
              <w:right w:val="single" w:sz="8" w:space="0" w:color="auto"/>
            </w:tcBorders>
            <w:shd w:val="clear" w:color="auto" w:fill="auto"/>
            <w:hideMark/>
          </w:tcPr>
          <w:p w:rsidR="008B4FE9" w:rsidRPr="001D27AE" w:rsidRDefault="005B18CB" w:rsidP="008B4FE9">
            <w:pPr>
              <w:widowControl/>
              <w:rPr>
                <w:color w:val="000000"/>
              </w:rPr>
            </w:pPr>
            <w:r w:rsidRPr="001D27AE">
              <w:rPr>
                <w:color w:val="000000"/>
              </w:rPr>
              <w:t>Stikla pudele 2,5 L</w:t>
            </w:r>
          </w:p>
        </w:tc>
      </w:tr>
      <w:tr w:rsidR="00FA37B1" w:rsidRPr="00BF1C48" w:rsidTr="00FA37B1">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hideMark/>
          </w:tcPr>
          <w:p w:rsidR="00FA37B1" w:rsidRPr="001D27AE" w:rsidRDefault="00FA37B1" w:rsidP="00105708">
            <w:pPr>
              <w:widowControl/>
            </w:pPr>
            <w:r w:rsidRPr="001D27AE">
              <w:t>Papildus parametri</w:t>
            </w:r>
          </w:p>
        </w:tc>
        <w:tc>
          <w:tcPr>
            <w:tcW w:w="3880" w:type="dxa"/>
            <w:tcBorders>
              <w:top w:val="single" w:sz="4" w:space="0" w:color="auto"/>
              <w:left w:val="nil"/>
              <w:bottom w:val="single" w:sz="8" w:space="0" w:color="auto"/>
              <w:right w:val="single" w:sz="8" w:space="0" w:color="auto"/>
            </w:tcBorders>
            <w:shd w:val="clear" w:color="auto" w:fill="auto"/>
            <w:hideMark/>
          </w:tcPr>
          <w:p w:rsidR="00FA37B1" w:rsidRPr="00BF1C48" w:rsidRDefault="00FA37B1" w:rsidP="00105708">
            <w:pPr>
              <w:widowControl/>
            </w:pPr>
            <w:r w:rsidRPr="001D27AE">
              <w:t>Filtrēts caur 0.2 µm filtru</w:t>
            </w:r>
          </w:p>
        </w:tc>
      </w:tr>
    </w:tbl>
    <w:p w:rsidR="008B4FE9" w:rsidRPr="006A2C87" w:rsidRDefault="008B4FE9" w:rsidP="008B4FE9">
      <w:pPr>
        <w:pStyle w:val="ListParagraph"/>
        <w:pBdr>
          <w:bottom w:val="single" w:sz="4" w:space="1" w:color="auto"/>
        </w:pBdr>
        <w:ind w:left="0" w:right="-46"/>
        <w:jc w:val="both"/>
        <w:rPr>
          <w:b/>
        </w:rPr>
      </w:pPr>
    </w:p>
    <w:p w:rsidR="008C06F8" w:rsidRDefault="008C06F8">
      <w:pPr>
        <w:widowControl/>
        <w:rPr>
          <w:noProof/>
        </w:rPr>
      </w:pPr>
      <w:r>
        <w:rPr>
          <w:noProof/>
        </w:rPr>
        <w:br w:type="page"/>
      </w:r>
    </w:p>
    <w:p w:rsidR="001A2C75" w:rsidRDefault="001A2C75" w:rsidP="00B2619A">
      <w:pPr>
        <w:rPr>
          <w:noProof/>
        </w:rPr>
      </w:pPr>
    </w:p>
    <w:p w:rsidR="008C06F8" w:rsidRPr="00E564C0" w:rsidRDefault="008C06F8" w:rsidP="00B2619A">
      <w:pPr>
        <w:rPr>
          <w:noProof/>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1A2C75" w:rsidRPr="006A2C87" w:rsidRDefault="001A2C75" w:rsidP="00B2619A">
      <w:pPr>
        <w:pStyle w:val="ListParagraph"/>
        <w:ind w:left="0"/>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rPr>
            </w:pPr>
            <w:r w:rsidRPr="00BF1C48">
              <w:rPr>
                <w:b/>
                <w:bCs/>
              </w:rPr>
              <w:t>Dietilēteris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B2619A" w:rsidP="00B2619A">
            <w:pPr>
              <w:widowControl/>
            </w:pPr>
            <w:r>
              <w:rPr>
                <w:b/>
                <w:color w:val="000000"/>
              </w:rPr>
              <w:t xml:space="preserve"> 6</w:t>
            </w:r>
            <w:r w:rsidR="001A2C75" w:rsidRPr="00BF1C48">
              <w:rPr>
                <w:b/>
                <w:color w:val="000000"/>
              </w:rPr>
              <w:t xml:space="preserve">00 </w:t>
            </w:r>
            <w:r w:rsidR="001A2C75">
              <w:rPr>
                <w:b/>
                <w:color w:val="000000"/>
              </w:rPr>
              <w:t>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99.0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0.2</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Peroksīdi,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0.001</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0.002</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Stabilizatoru klātbūtne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BHT, ne vairāk kā 10 ppm</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Iepakojuma tips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 xml:space="preserve">Pudele / kanna  5 līdz 25 </w:t>
            </w:r>
            <w:r>
              <w:rPr>
                <w:color w:val="000000"/>
              </w:rPr>
              <w:t xml:space="preserve"> L</w:t>
            </w:r>
          </w:p>
        </w:tc>
      </w:tr>
    </w:tbl>
    <w:p w:rsidR="001A2C75" w:rsidRPr="006A2C87" w:rsidRDefault="001A2C75" w:rsidP="00B2619A">
      <w:pPr>
        <w:pStyle w:val="ListParagraph"/>
        <w:pBdr>
          <w:bottom w:val="single" w:sz="4" w:space="1" w:color="auto"/>
        </w:pBdr>
        <w:ind w:left="0" w:right="-46"/>
        <w:jc w:val="both"/>
        <w:rPr>
          <w:b/>
        </w:rPr>
      </w:pPr>
    </w:p>
    <w:p w:rsidR="001A2C75" w:rsidRDefault="001A2C75" w:rsidP="00B2619A">
      <w:pPr>
        <w:pStyle w:val="ListParagraph"/>
        <w:ind w:left="0" w:right="-514"/>
        <w:jc w:val="both"/>
        <w:rPr>
          <w:b/>
        </w:rPr>
      </w:pPr>
    </w:p>
    <w:p w:rsidR="00B2619A" w:rsidRDefault="00B2619A" w:rsidP="00B2619A">
      <w:pPr>
        <w:pStyle w:val="ListParagraph"/>
        <w:ind w:left="0" w:right="-514"/>
        <w:jc w:val="both"/>
        <w:rPr>
          <w:b/>
        </w:rPr>
      </w:pPr>
    </w:p>
    <w:p w:rsidR="008C06F8" w:rsidRDefault="008C06F8" w:rsidP="00B2619A">
      <w:pPr>
        <w:pStyle w:val="ListParagraph"/>
        <w:ind w:left="0" w:right="-514"/>
        <w:jc w:val="both"/>
        <w:rPr>
          <w:b/>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B2619A" w:rsidRPr="006A2C87" w:rsidRDefault="00B2619A" w:rsidP="00B2619A">
      <w:pPr>
        <w:pStyle w:val="ListParagraph"/>
        <w:ind w:left="0"/>
        <w:rPr>
          <w:b/>
        </w:rPr>
      </w:pPr>
    </w:p>
    <w:tbl>
      <w:tblPr>
        <w:tblW w:w="7580" w:type="dxa"/>
        <w:jc w:val="center"/>
        <w:tblInd w:w="93" w:type="dxa"/>
        <w:tblLook w:val="04A0"/>
      </w:tblPr>
      <w:tblGrid>
        <w:gridCol w:w="3700"/>
        <w:gridCol w:w="3880"/>
      </w:tblGrid>
      <w:tr w:rsidR="00B2619A" w:rsidRPr="004C7D19" w:rsidTr="00B2619A">
        <w:trPr>
          <w:trHeight w:val="402"/>
          <w:jc w:val="center"/>
        </w:trPr>
        <w:tc>
          <w:tcPr>
            <w:tcW w:w="3700" w:type="dxa"/>
            <w:tcBorders>
              <w:top w:val="nil"/>
              <w:left w:val="nil"/>
              <w:bottom w:val="single" w:sz="8" w:space="0" w:color="auto"/>
              <w:right w:val="nil"/>
            </w:tcBorders>
            <w:shd w:val="clear" w:color="auto" w:fill="auto"/>
            <w:hideMark/>
          </w:tcPr>
          <w:p w:rsidR="00B2619A" w:rsidRPr="004C7D19" w:rsidRDefault="00B2619A" w:rsidP="00B2619A">
            <w:pPr>
              <w:widowControl/>
              <w:rPr>
                <w:b/>
                <w:bCs/>
              </w:rPr>
            </w:pPr>
            <w:r w:rsidRPr="004C7D19">
              <w:rPr>
                <w:b/>
                <w:bCs/>
              </w:rPr>
              <w:t>Dietilēteris, HPLC</w:t>
            </w:r>
          </w:p>
        </w:tc>
        <w:tc>
          <w:tcPr>
            <w:tcW w:w="3880" w:type="dxa"/>
            <w:tcBorders>
              <w:top w:val="nil"/>
              <w:left w:val="nil"/>
              <w:bottom w:val="single" w:sz="8" w:space="0" w:color="auto"/>
              <w:right w:val="nil"/>
            </w:tcBorders>
            <w:shd w:val="clear" w:color="auto" w:fill="auto"/>
            <w:hideMark/>
          </w:tcPr>
          <w:p w:rsidR="00B2619A" w:rsidRPr="004C7D19" w:rsidRDefault="00B2619A" w:rsidP="00B2619A">
            <w:pPr>
              <w:widowControl/>
              <w:rPr>
                <w:b/>
                <w:color w:val="000000"/>
              </w:rPr>
            </w:pPr>
            <w:r w:rsidRPr="004C7D19">
              <w:t> </w:t>
            </w:r>
            <w:r w:rsidRPr="004C7D19">
              <w:rPr>
                <w:b/>
                <w:color w:val="000000"/>
              </w:rPr>
              <w:t>Prognozētais daudzums, gadā:</w:t>
            </w:r>
          </w:p>
          <w:p w:rsidR="00B2619A" w:rsidRPr="004C7D19" w:rsidRDefault="00B2619A" w:rsidP="00B2619A">
            <w:pPr>
              <w:widowControl/>
            </w:pPr>
            <w:r w:rsidRPr="004C7D19">
              <w:rPr>
                <w:b/>
                <w:color w:val="000000"/>
              </w:rPr>
              <w:t xml:space="preserve"> 100 L</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Ārējais izskats</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bezkrāsains, caurspīdīgs šķidrums</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Pamatviela, masas daļas %</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5C5F97" w:rsidP="00B2619A">
            <w:pPr>
              <w:widowControl/>
            </w:pPr>
            <w:r w:rsidRPr="004C7D19">
              <w:t>ne mazāk  kā 99.7</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Ūdens, masas daļas %</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ne vairāk kā 0.03</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Skābums</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ne vairāk kā 0.001 </w:t>
            </w:r>
            <w:proofErr w:type="spellStart"/>
            <w:r w:rsidRPr="004C7D19">
              <w:t>meq</w:t>
            </w:r>
            <w:proofErr w:type="spellEnd"/>
            <w:r w:rsidRPr="004C7D19">
              <w:t>/g</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Negaistošais atlikums %</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 xml:space="preserve">ne </w:t>
            </w:r>
            <w:r w:rsidR="005C5F97" w:rsidRPr="004C7D19">
              <w:t>vairāk kā 0.001</w:t>
            </w:r>
          </w:p>
        </w:tc>
      </w:tr>
      <w:tr w:rsidR="00B2619A"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B2619A" w:rsidRPr="004C7D19" w:rsidRDefault="00B2619A" w:rsidP="00B2619A">
            <w:pPr>
              <w:widowControl/>
            </w:pPr>
            <w:r w:rsidRPr="004C7D19">
              <w:t>Peroksīdi, masas daļas %</w:t>
            </w:r>
          </w:p>
        </w:tc>
        <w:tc>
          <w:tcPr>
            <w:tcW w:w="3880" w:type="dxa"/>
            <w:tcBorders>
              <w:top w:val="nil"/>
              <w:left w:val="nil"/>
              <w:bottom w:val="single" w:sz="8" w:space="0" w:color="auto"/>
              <w:right w:val="single" w:sz="8" w:space="0" w:color="auto"/>
            </w:tcBorders>
            <w:shd w:val="clear" w:color="auto" w:fill="auto"/>
            <w:hideMark/>
          </w:tcPr>
          <w:p w:rsidR="00B2619A" w:rsidRPr="004C7D19" w:rsidRDefault="00B2619A" w:rsidP="00B2619A">
            <w:pPr>
              <w:widowControl/>
            </w:pPr>
            <w:r w:rsidRPr="004C7D19">
              <w:t>ne vairāk kā 0.0</w:t>
            </w:r>
            <w:r w:rsidR="009C0B00" w:rsidRPr="004C7D19">
              <w:t>00</w:t>
            </w:r>
            <w:r w:rsidRPr="004C7D19">
              <w:t>2</w:t>
            </w:r>
          </w:p>
        </w:tc>
      </w:tr>
      <w:tr w:rsidR="008B4FE9" w:rsidRPr="004C7D19"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4C7D19" w:rsidRDefault="008B4FE9" w:rsidP="008B4FE9">
            <w:pPr>
              <w:widowControl/>
              <w:rPr>
                <w:color w:val="000000"/>
              </w:rPr>
            </w:pPr>
            <w:r w:rsidRPr="004C7D19">
              <w:rPr>
                <w:color w:val="000000"/>
              </w:rPr>
              <w:t>Stabilizatoru klātbūtne</w:t>
            </w:r>
          </w:p>
        </w:tc>
        <w:tc>
          <w:tcPr>
            <w:tcW w:w="3880" w:type="dxa"/>
            <w:tcBorders>
              <w:top w:val="nil"/>
              <w:left w:val="nil"/>
              <w:bottom w:val="single" w:sz="8" w:space="0" w:color="auto"/>
              <w:right w:val="single" w:sz="8" w:space="0" w:color="auto"/>
            </w:tcBorders>
            <w:shd w:val="clear" w:color="auto" w:fill="auto"/>
            <w:hideMark/>
          </w:tcPr>
          <w:p w:rsidR="008B4FE9" w:rsidRPr="004C7D19" w:rsidRDefault="005C5F97" w:rsidP="008B4FE9">
            <w:pPr>
              <w:widowControl/>
              <w:rPr>
                <w:color w:val="000000"/>
              </w:rPr>
            </w:pPr>
            <w:r w:rsidRPr="004C7D19">
              <w:t>BHT</w:t>
            </w:r>
            <w:r w:rsidR="009C0B00" w:rsidRPr="004C7D19">
              <w:t>, ne vairāk kā 10 ppm</w:t>
            </w:r>
          </w:p>
        </w:tc>
      </w:tr>
      <w:tr w:rsidR="00B2619A" w:rsidRPr="004C7D19" w:rsidTr="00FA37B1">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B2619A" w:rsidRPr="004C7D19" w:rsidRDefault="00B2619A" w:rsidP="00B2619A">
            <w:pPr>
              <w:widowControl/>
            </w:pPr>
            <w:r w:rsidRPr="004C7D19">
              <w:t>Iepakojuma tips</w:t>
            </w:r>
          </w:p>
        </w:tc>
        <w:tc>
          <w:tcPr>
            <w:tcW w:w="3880" w:type="dxa"/>
            <w:tcBorders>
              <w:top w:val="nil"/>
              <w:left w:val="nil"/>
              <w:bottom w:val="single" w:sz="4" w:space="0" w:color="auto"/>
              <w:right w:val="single" w:sz="8" w:space="0" w:color="auto"/>
            </w:tcBorders>
            <w:shd w:val="clear" w:color="auto" w:fill="auto"/>
            <w:hideMark/>
          </w:tcPr>
          <w:p w:rsidR="00B2619A" w:rsidRPr="004C7D19" w:rsidRDefault="00B2619A" w:rsidP="00B2619A">
            <w:pPr>
              <w:widowControl/>
            </w:pPr>
            <w:r w:rsidRPr="004C7D19">
              <w:t>stikla pudele 2,5 līdz 4 L /  kanna  5 līdz 10  L</w:t>
            </w:r>
          </w:p>
        </w:tc>
      </w:tr>
    </w:tbl>
    <w:p w:rsidR="00B2619A" w:rsidRPr="006A2C87" w:rsidRDefault="00B2619A" w:rsidP="00B2619A">
      <w:pPr>
        <w:pStyle w:val="ListParagraph"/>
        <w:pBdr>
          <w:bottom w:val="single" w:sz="4" w:space="1" w:color="auto"/>
        </w:pBdr>
        <w:ind w:left="0" w:right="-46"/>
        <w:jc w:val="both"/>
        <w:rPr>
          <w:b/>
        </w:rPr>
      </w:pPr>
    </w:p>
    <w:p w:rsidR="001A2C75" w:rsidRDefault="001A2C75" w:rsidP="00B2619A">
      <w:pPr>
        <w:rPr>
          <w:noProof/>
        </w:rPr>
      </w:pPr>
    </w:p>
    <w:p w:rsidR="008C06F8" w:rsidRDefault="008C06F8">
      <w:pPr>
        <w:widowControl/>
        <w:rPr>
          <w:noProof/>
        </w:rPr>
      </w:pPr>
      <w:r>
        <w:rPr>
          <w:noProof/>
        </w:rPr>
        <w:br w:type="page"/>
      </w:r>
    </w:p>
    <w:p w:rsidR="008C06F8" w:rsidRDefault="008C06F8" w:rsidP="00B2619A">
      <w:pPr>
        <w:rPr>
          <w:noProof/>
        </w:rPr>
      </w:pPr>
    </w:p>
    <w:p w:rsidR="008C06F8" w:rsidRPr="00E564C0" w:rsidRDefault="008C06F8" w:rsidP="00B2619A">
      <w:pPr>
        <w:rPr>
          <w:noProof/>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1A2C75" w:rsidRPr="006A2C87" w:rsidRDefault="001A2C75" w:rsidP="00B2619A">
      <w:pPr>
        <w:pStyle w:val="ListParagraph"/>
        <w:ind w:left="0" w:right="-46"/>
        <w:jc w:val="both"/>
        <w:rPr>
          <w:b/>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Etilacetāts (tehn.)</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1A2C75" w:rsidP="00B2619A">
            <w:pPr>
              <w:widowControl/>
              <w:rPr>
                <w:color w:val="000000"/>
              </w:rPr>
            </w:pPr>
            <w:r>
              <w:rPr>
                <w:b/>
                <w:color w:val="000000"/>
              </w:rPr>
              <w:t xml:space="preserve"> 4’0</w:t>
            </w:r>
            <w:r w:rsidRPr="00BF1C48">
              <w:rPr>
                <w:b/>
                <w:color w:val="000000"/>
              </w:rPr>
              <w:t>00</w:t>
            </w:r>
            <w:r>
              <w:rPr>
                <w:b/>
                <w:color w:val="000000"/>
              </w:rPr>
              <w:t xml:space="preserve"> 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mazāk kā 99.0</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0.1</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Etiķskābe,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0.002</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Default="001A2C75" w:rsidP="00B2619A">
            <w:pPr>
              <w:widowControl/>
              <w:rPr>
                <w:color w:val="000000"/>
              </w:rPr>
            </w:pPr>
            <w:r>
              <w:rPr>
                <w:color w:val="000000"/>
              </w:rPr>
              <w:t>Kanna  20 līdz 50 L</w:t>
            </w:r>
          </w:p>
          <w:p w:rsidR="001A2C75" w:rsidRPr="00023E57" w:rsidRDefault="001A2C75" w:rsidP="00B2619A">
            <w:pPr>
              <w:widowControl/>
              <w:rPr>
                <w:color w:val="000000"/>
              </w:rPr>
            </w:pPr>
            <w:r>
              <w:rPr>
                <w:color w:val="000000"/>
              </w:rPr>
              <w:t>(Pasūtītāja rīcībā ir maiņas kannas, tilpums 25 L)</w:t>
            </w:r>
          </w:p>
        </w:tc>
      </w:tr>
    </w:tbl>
    <w:p w:rsidR="001A2C75" w:rsidRPr="00023E57" w:rsidRDefault="001A2C75" w:rsidP="00B2619A">
      <w:pPr>
        <w:pStyle w:val="ListParagraph"/>
        <w:pBdr>
          <w:bottom w:val="single" w:sz="4" w:space="1" w:color="auto"/>
        </w:pBdr>
        <w:ind w:left="0"/>
      </w:pPr>
    </w:p>
    <w:p w:rsidR="001A2C75" w:rsidRDefault="001A2C75" w:rsidP="00B2619A">
      <w:pPr>
        <w:jc w:val="center"/>
        <w:rPr>
          <w:b/>
          <w:noProof/>
          <w:sz w:val="28"/>
          <w:szCs w:val="28"/>
        </w:rPr>
      </w:pPr>
    </w:p>
    <w:p w:rsidR="008C06F8" w:rsidRDefault="008C06F8" w:rsidP="00B2619A">
      <w:pPr>
        <w:jc w:val="center"/>
        <w:rPr>
          <w:b/>
          <w:noProof/>
          <w:sz w:val="28"/>
          <w:szCs w:val="28"/>
        </w:rPr>
      </w:pPr>
    </w:p>
    <w:p w:rsidR="008C06F8" w:rsidRDefault="008C06F8" w:rsidP="00B2619A">
      <w:pPr>
        <w:jc w:val="center"/>
        <w:rPr>
          <w:b/>
          <w:noProof/>
          <w:sz w:val="28"/>
          <w:szCs w:val="28"/>
        </w:rPr>
      </w:pPr>
    </w:p>
    <w:p w:rsidR="00B2619A" w:rsidRPr="00B2619A" w:rsidRDefault="00B2619A" w:rsidP="00FA37B1">
      <w:pPr>
        <w:pStyle w:val="ListParagraph"/>
        <w:numPr>
          <w:ilvl w:val="0"/>
          <w:numId w:val="9"/>
        </w:numPr>
        <w:ind w:right="-46"/>
        <w:jc w:val="center"/>
        <w:rPr>
          <w:b/>
          <w:sz w:val="28"/>
          <w:szCs w:val="28"/>
        </w:rPr>
      </w:pPr>
      <w:r w:rsidRPr="00B2619A">
        <w:rPr>
          <w:b/>
          <w:sz w:val="28"/>
          <w:szCs w:val="28"/>
        </w:rPr>
        <w:t>Lote</w:t>
      </w:r>
    </w:p>
    <w:p w:rsidR="001A2C75" w:rsidRDefault="001A2C75" w:rsidP="00B2619A">
      <w:pPr>
        <w:jc w:val="center"/>
        <w:rPr>
          <w:b/>
          <w:noProof/>
          <w:sz w:val="28"/>
          <w:szCs w:val="28"/>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023E57" w:rsidRDefault="001A2C75" w:rsidP="00B2619A">
            <w:pPr>
              <w:widowControl/>
              <w:rPr>
                <w:b/>
                <w:bCs/>
                <w:color w:val="000000"/>
              </w:rPr>
            </w:pPr>
            <w:r w:rsidRPr="00023E57">
              <w:rPr>
                <w:b/>
                <w:bCs/>
                <w:color w:val="000000"/>
              </w:rPr>
              <w:t>n-Heksāns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Pr>
                <w:b/>
                <w:color w:val="000000"/>
              </w:rPr>
              <w:t>Prognozētais d</w:t>
            </w:r>
            <w:r w:rsidRPr="00BF1C48">
              <w:rPr>
                <w:b/>
                <w:color w:val="000000"/>
              </w:rPr>
              <w:t>audzums</w:t>
            </w:r>
            <w:r>
              <w:rPr>
                <w:b/>
                <w:color w:val="000000"/>
              </w:rPr>
              <w:t>, gadā</w:t>
            </w:r>
            <w:r w:rsidRPr="00BF1C48">
              <w:rPr>
                <w:b/>
                <w:color w:val="000000"/>
              </w:rPr>
              <w:t>:</w:t>
            </w:r>
          </w:p>
          <w:p w:rsidR="001A2C75" w:rsidRPr="00023E57" w:rsidRDefault="000B4611" w:rsidP="00B2619A">
            <w:pPr>
              <w:widowControl/>
              <w:rPr>
                <w:color w:val="000000"/>
              </w:rPr>
            </w:pPr>
            <w:r>
              <w:rPr>
                <w:b/>
                <w:color w:val="000000"/>
              </w:rPr>
              <w:t xml:space="preserve"> 6</w:t>
            </w:r>
            <w:r w:rsidR="001A2C75" w:rsidRPr="00023E57">
              <w:rPr>
                <w:b/>
                <w:color w:val="000000"/>
              </w:rPr>
              <w:t>00</w:t>
            </w:r>
            <w:r w:rsidR="001A2C75">
              <w:rPr>
                <w:b/>
                <w:color w:val="000000"/>
              </w:rPr>
              <w:t xml:space="preserve"> 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mazāk kā 95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100 līdz 200</w:t>
            </w:r>
            <w:r>
              <w:rPr>
                <w:color w:val="000000"/>
              </w:rPr>
              <w:t xml:space="preserve"> L </w:t>
            </w:r>
            <w:r w:rsidRPr="00023E57">
              <w:rPr>
                <w:color w:val="000000"/>
              </w:rPr>
              <w:t xml:space="preserve">muca / kanna  20 līdz 50 </w:t>
            </w:r>
            <w:r>
              <w:rPr>
                <w:color w:val="000000"/>
              </w:rPr>
              <w:t xml:space="preserve"> L</w:t>
            </w:r>
          </w:p>
        </w:tc>
      </w:tr>
    </w:tbl>
    <w:p w:rsidR="001A2C75" w:rsidRPr="000A1C28" w:rsidRDefault="001A2C75" w:rsidP="00B2619A">
      <w:pPr>
        <w:pStyle w:val="ListParagraph"/>
        <w:pBdr>
          <w:bottom w:val="single" w:sz="4" w:space="1" w:color="auto"/>
        </w:pBdr>
        <w:ind w:left="0" w:right="-46"/>
        <w:jc w:val="both"/>
        <w:rPr>
          <w:b/>
        </w:rPr>
      </w:pPr>
    </w:p>
    <w:p w:rsidR="001A2C75" w:rsidRDefault="001A2C75" w:rsidP="00B2619A">
      <w:pPr>
        <w:jc w:val="center"/>
        <w:rPr>
          <w:b/>
          <w:noProof/>
          <w:sz w:val="28"/>
          <w:szCs w:val="28"/>
        </w:rPr>
      </w:pPr>
    </w:p>
    <w:p w:rsidR="008C06F8" w:rsidRDefault="008C06F8">
      <w:pPr>
        <w:widowControl/>
        <w:rPr>
          <w:b/>
          <w:noProof/>
          <w:sz w:val="28"/>
          <w:szCs w:val="28"/>
        </w:rPr>
      </w:pPr>
      <w:r>
        <w:rPr>
          <w:b/>
          <w:noProof/>
          <w:sz w:val="28"/>
          <w:szCs w:val="28"/>
        </w:rPr>
        <w:br w:type="page"/>
      </w:r>
    </w:p>
    <w:p w:rsidR="008C06F8" w:rsidRDefault="008C06F8" w:rsidP="00B2619A">
      <w:pPr>
        <w:jc w:val="center"/>
        <w:rPr>
          <w:b/>
          <w:noProof/>
          <w:sz w:val="28"/>
          <w:szCs w:val="28"/>
        </w:rPr>
      </w:pPr>
    </w:p>
    <w:p w:rsidR="008C06F8" w:rsidRDefault="008C06F8" w:rsidP="00B2619A">
      <w:pPr>
        <w:jc w:val="center"/>
        <w:rPr>
          <w:b/>
          <w:noProof/>
          <w:sz w:val="28"/>
          <w:szCs w:val="28"/>
        </w:rPr>
      </w:pPr>
    </w:p>
    <w:p w:rsidR="000B4611" w:rsidRPr="00B2619A" w:rsidRDefault="000B4611" w:rsidP="00FA37B1">
      <w:pPr>
        <w:pStyle w:val="ListParagraph"/>
        <w:numPr>
          <w:ilvl w:val="0"/>
          <w:numId w:val="9"/>
        </w:numPr>
        <w:ind w:right="-46"/>
        <w:jc w:val="center"/>
        <w:rPr>
          <w:b/>
          <w:sz w:val="28"/>
          <w:szCs w:val="28"/>
        </w:rPr>
      </w:pPr>
      <w:r w:rsidRPr="00B2619A">
        <w:rPr>
          <w:b/>
          <w:sz w:val="28"/>
          <w:szCs w:val="28"/>
        </w:rPr>
        <w:t>Lote</w:t>
      </w:r>
    </w:p>
    <w:p w:rsidR="001A2C75" w:rsidRPr="006A2C87" w:rsidRDefault="001A2C75" w:rsidP="00B2619A">
      <w:pPr>
        <w:pStyle w:val="ListParagraph"/>
        <w:ind w:left="0"/>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023E57">
              <w:rPr>
                <w:b/>
              </w:rPr>
              <w:br w:type="page"/>
            </w:r>
            <w:r w:rsidRPr="00BF1C48">
              <w:rPr>
                <w:b/>
                <w:bCs/>
                <w:color w:val="000000"/>
              </w:rPr>
              <w:t>Hloroforms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1A2C75" w:rsidP="00B2619A">
            <w:pPr>
              <w:widowControl/>
              <w:rPr>
                <w:color w:val="000000"/>
              </w:rPr>
            </w:pPr>
            <w:r w:rsidRPr="00BF1C48">
              <w:rPr>
                <w:b/>
                <w:color w:val="000000"/>
              </w:rPr>
              <w:t xml:space="preserve"> </w:t>
            </w:r>
            <w:r>
              <w:rPr>
                <w:b/>
                <w:color w:val="000000"/>
              </w:rPr>
              <w:t>5</w:t>
            </w:r>
            <w:r w:rsidRPr="00BF1C48">
              <w:rPr>
                <w:b/>
                <w:color w:val="000000"/>
              </w:rPr>
              <w:t>00</w:t>
            </w:r>
            <w:r>
              <w:rPr>
                <w:b/>
                <w:color w:val="000000"/>
              </w:rPr>
              <w:t xml:space="preserve"> 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mazāk kā 99.0</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Stabilizatoru klātbūtne</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etanols, apm</w:t>
            </w:r>
            <w:r>
              <w:rPr>
                <w:color w:val="000000"/>
              </w:rPr>
              <w:t>.</w:t>
            </w:r>
            <w:r w:rsidRPr="00BF1C48">
              <w:rPr>
                <w:color w:val="000000"/>
              </w:rPr>
              <w:t xml:space="preserve"> 1 %</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0.1</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100 līdz 200</w:t>
            </w:r>
            <w:r>
              <w:rPr>
                <w:color w:val="000000"/>
              </w:rPr>
              <w:t xml:space="preserve"> L </w:t>
            </w:r>
            <w:r w:rsidRPr="00BF1C48">
              <w:rPr>
                <w:color w:val="000000"/>
              </w:rPr>
              <w:t xml:space="preserve">muca / kanna  20 līdz 50 </w:t>
            </w:r>
            <w:r>
              <w:rPr>
                <w:color w:val="000000"/>
              </w:rPr>
              <w:t xml:space="preserve"> L</w:t>
            </w:r>
          </w:p>
        </w:tc>
      </w:tr>
    </w:tbl>
    <w:p w:rsidR="001A2C75" w:rsidRPr="006A2C87" w:rsidRDefault="001A2C75" w:rsidP="00B2619A">
      <w:pPr>
        <w:pStyle w:val="ListParagraph"/>
        <w:pBdr>
          <w:bottom w:val="single" w:sz="4" w:space="1" w:color="auto"/>
        </w:pBdr>
        <w:ind w:left="0" w:right="-46"/>
        <w:jc w:val="both"/>
        <w:rPr>
          <w:b/>
        </w:rPr>
      </w:pPr>
    </w:p>
    <w:p w:rsidR="001A2C75" w:rsidRDefault="001A2C75" w:rsidP="00B2619A">
      <w:pPr>
        <w:pStyle w:val="ListParagraph"/>
        <w:ind w:left="0" w:right="-514"/>
        <w:jc w:val="both"/>
        <w:rPr>
          <w:b/>
        </w:rPr>
      </w:pPr>
    </w:p>
    <w:p w:rsidR="008C06F8" w:rsidRDefault="008C06F8" w:rsidP="00B2619A">
      <w:pPr>
        <w:pStyle w:val="ListParagraph"/>
        <w:ind w:left="0" w:right="-514"/>
        <w:jc w:val="both"/>
        <w:rPr>
          <w:b/>
        </w:rPr>
      </w:pPr>
    </w:p>
    <w:p w:rsidR="000B4611" w:rsidRPr="00E564C0" w:rsidRDefault="000B4611" w:rsidP="00B2619A">
      <w:pPr>
        <w:rPr>
          <w:noProof/>
        </w:rPr>
      </w:pPr>
    </w:p>
    <w:p w:rsidR="000B4611" w:rsidRPr="00B2619A" w:rsidRDefault="00041B55" w:rsidP="00FA37B1">
      <w:pPr>
        <w:pStyle w:val="ListParagraph"/>
        <w:numPr>
          <w:ilvl w:val="0"/>
          <w:numId w:val="9"/>
        </w:numPr>
        <w:ind w:right="-46"/>
        <w:jc w:val="center"/>
        <w:rPr>
          <w:b/>
          <w:sz w:val="28"/>
          <w:szCs w:val="28"/>
        </w:rPr>
      </w:pPr>
      <w:r>
        <w:rPr>
          <w:b/>
          <w:sz w:val="28"/>
          <w:szCs w:val="28"/>
        </w:rPr>
        <w:t xml:space="preserve"> </w:t>
      </w:r>
      <w:r w:rsidR="000B4611" w:rsidRPr="00B2619A">
        <w:rPr>
          <w:b/>
          <w:sz w:val="28"/>
          <w:szCs w:val="28"/>
        </w:rPr>
        <w:t>Lote</w:t>
      </w:r>
    </w:p>
    <w:p w:rsidR="001A2C75" w:rsidRPr="006A2C87"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041B55" w:rsidRPr="00DD195F" w:rsidTr="004D6D38">
        <w:trPr>
          <w:trHeight w:val="402"/>
          <w:jc w:val="center"/>
        </w:trPr>
        <w:tc>
          <w:tcPr>
            <w:tcW w:w="3700" w:type="dxa"/>
            <w:tcBorders>
              <w:top w:val="nil"/>
              <w:left w:val="nil"/>
              <w:bottom w:val="single" w:sz="8" w:space="0" w:color="auto"/>
              <w:right w:val="nil"/>
            </w:tcBorders>
            <w:shd w:val="clear" w:color="auto" w:fill="auto"/>
            <w:hideMark/>
          </w:tcPr>
          <w:p w:rsidR="00041B55" w:rsidRPr="00DD195F" w:rsidRDefault="00041B55" w:rsidP="00041B55">
            <w:pPr>
              <w:widowControl/>
              <w:rPr>
                <w:b/>
                <w:bCs/>
                <w:color w:val="000000"/>
              </w:rPr>
            </w:pPr>
            <w:r w:rsidRPr="00DD195F">
              <w:rPr>
                <w:b/>
                <w:bCs/>
                <w:color w:val="000000"/>
              </w:rPr>
              <w:t>Metanols HPLC</w:t>
            </w:r>
          </w:p>
        </w:tc>
        <w:tc>
          <w:tcPr>
            <w:tcW w:w="3880" w:type="dxa"/>
            <w:tcBorders>
              <w:top w:val="nil"/>
              <w:left w:val="nil"/>
              <w:bottom w:val="single" w:sz="8" w:space="0" w:color="auto"/>
              <w:right w:val="nil"/>
            </w:tcBorders>
            <w:shd w:val="clear" w:color="auto" w:fill="auto"/>
            <w:hideMark/>
          </w:tcPr>
          <w:p w:rsidR="00041B55" w:rsidRPr="00DD195F" w:rsidRDefault="00041B55" w:rsidP="004D6D38">
            <w:pPr>
              <w:widowControl/>
              <w:rPr>
                <w:b/>
                <w:color w:val="000000"/>
              </w:rPr>
            </w:pPr>
            <w:r w:rsidRPr="00DD195F">
              <w:rPr>
                <w:color w:val="000000"/>
              </w:rPr>
              <w:t> </w:t>
            </w:r>
            <w:r w:rsidRPr="00DD195F">
              <w:rPr>
                <w:b/>
                <w:color w:val="000000"/>
              </w:rPr>
              <w:t>Prognozētais daudzums, gadā:</w:t>
            </w:r>
          </w:p>
          <w:p w:rsidR="00041B55" w:rsidRPr="00DD195F" w:rsidRDefault="00041B55" w:rsidP="004D6D38">
            <w:pPr>
              <w:widowControl/>
              <w:rPr>
                <w:color w:val="000000"/>
              </w:rPr>
            </w:pPr>
            <w:r w:rsidRPr="00DD195F">
              <w:rPr>
                <w:b/>
                <w:color w:val="000000"/>
              </w:rPr>
              <w:t xml:space="preserve"> 400 L</w:t>
            </w:r>
          </w:p>
        </w:tc>
      </w:tr>
      <w:tr w:rsidR="00041B55" w:rsidRPr="00DD195F"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Ārējais izskats</w:t>
            </w:r>
          </w:p>
        </w:tc>
        <w:tc>
          <w:tcPr>
            <w:tcW w:w="3880" w:type="dxa"/>
            <w:tcBorders>
              <w:top w:val="nil"/>
              <w:left w:val="nil"/>
              <w:bottom w:val="single" w:sz="8" w:space="0" w:color="auto"/>
              <w:right w:val="single" w:sz="8" w:space="0" w:color="auto"/>
            </w:tcBorders>
            <w:shd w:val="clear" w:color="auto" w:fill="auto"/>
            <w:hideMark/>
          </w:tcPr>
          <w:p w:rsidR="00041B55" w:rsidRPr="00DD195F" w:rsidRDefault="00041B55" w:rsidP="004D6D38">
            <w:pPr>
              <w:widowControl/>
            </w:pPr>
            <w:r w:rsidRPr="00DD195F">
              <w:t>bezkrāsains, caurspīdīgs šķidrums</w:t>
            </w:r>
          </w:p>
        </w:tc>
      </w:tr>
      <w:tr w:rsidR="00041B55" w:rsidRPr="00DD195F"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Pamatviela, masas daļas %</w:t>
            </w:r>
          </w:p>
        </w:tc>
        <w:tc>
          <w:tcPr>
            <w:tcW w:w="3880" w:type="dxa"/>
            <w:tcBorders>
              <w:top w:val="nil"/>
              <w:left w:val="nil"/>
              <w:bottom w:val="single" w:sz="8" w:space="0" w:color="auto"/>
              <w:right w:val="single" w:sz="8" w:space="0" w:color="auto"/>
            </w:tcBorders>
            <w:shd w:val="clear" w:color="auto" w:fill="auto"/>
            <w:hideMark/>
          </w:tcPr>
          <w:p w:rsidR="00041B55" w:rsidRPr="00DD195F" w:rsidRDefault="00041B55" w:rsidP="004D6D38">
            <w:pPr>
              <w:widowControl/>
            </w:pPr>
            <w:r w:rsidRPr="00DD195F">
              <w:t>ne mazāk  kā 99.8</w:t>
            </w:r>
          </w:p>
        </w:tc>
      </w:tr>
      <w:tr w:rsidR="00041B55" w:rsidRPr="00DD195F"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Ūdens, masas daļas %</w:t>
            </w:r>
          </w:p>
        </w:tc>
        <w:tc>
          <w:tcPr>
            <w:tcW w:w="3880" w:type="dxa"/>
            <w:tcBorders>
              <w:top w:val="nil"/>
              <w:left w:val="nil"/>
              <w:bottom w:val="single" w:sz="8" w:space="0" w:color="auto"/>
              <w:right w:val="single" w:sz="8" w:space="0" w:color="auto"/>
            </w:tcBorders>
            <w:shd w:val="clear" w:color="auto" w:fill="auto"/>
            <w:hideMark/>
          </w:tcPr>
          <w:p w:rsidR="00041B55" w:rsidRPr="00DD195F" w:rsidRDefault="00DD195F" w:rsidP="004D6D38">
            <w:pPr>
              <w:widowControl/>
            </w:pPr>
            <w:r>
              <w:t>ne vairāk kā 0.03</w:t>
            </w:r>
          </w:p>
        </w:tc>
      </w:tr>
      <w:tr w:rsidR="00041B55" w:rsidRPr="00DD195F"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Negaistošais atlikums %</w:t>
            </w:r>
          </w:p>
        </w:tc>
        <w:tc>
          <w:tcPr>
            <w:tcW w:w="3880" w:type="dxa"/>
            <w:tcBorders>
              <w:top w:val="nil"/>
              <w:left w:val="nil"/>
              <w:bottom w:val="single" w:sz="8" w:space="0" w:color="auto"/>
              <w:right w:val="single" w:sz="8" w:space="0" w:color="auto"/>
            </w:tcBorders>
            <w:shd w:val="clear" w:color="auto" w:fill="auto"/>
            <w:hideMark/>
          </w:tcPr>
          <w:p w:rsidR="00041B55" w:rsidRPr="00DD195F" w:rsidRDefault="00DD195F" w:rsidP="004D6D38">
            <w:pPr>
              <w:widowControl/>
            </w:pPr>
            <w:r w:rsidRPr="00DD195F">
              <w:t>ne vairāk kā 0.00</w:t>
            </w:r>
            <w:r w:rsidR="00041B55" w:rsidRPr="00DD195F">
              <w:t>5</w:t>
            </w:r>
          </w:p>
        </w:tc>
      </w:tr>
      <w:tr w:rsidR="00DD195F" w:rsidRPr="00DD195F" w:rsidTr="00DD195F">
        <w:trPr>
          <w:trHeight w:val="402"/>
          <w:jc w:val="center"/>
        </w:trPr>
        <w:tc>
          <w:tcPr>
            <w:tcW w:w="3700" w:type="dxa"/>
            <w:vMerge w:val="restart"/>
            <w:tcBorders>
              <w:top w:val="nil"/>
              <w:left w:val="single" w:sz="8" w:space="0" w:color="auto"/>
              <w:right w:val="single" w:sz="8" w:space="0" w:color="auto"/>
            </w:tcBorders>
            <w:shd w:val="clear" w:color="auto" w:fill="auto"/>
            <w:hideMark/>
          </w:tcPr>
          <w:p w:rsidR="00DD195F" w:rsidRPr="00DD195F" w:rsidRDefault="00DD195F" w:rsidP="00DD195F">
            <w:pPr>
              <w:widowControl/>
              <w:rPr>
                <w:color w:val="000000"/>
              </w:rPr>
            </w:pPr>
            <w:r w:rsidRPr="00DD195F">
              <w:rPr>
                <w:color w:val="000000"/>
              </w:rPr>
              <w:t>Absorbcija</w:t>
            </w:r>
          </w:p>
        </w:tc>
        <w:tc>
          <w:tcPr>
            <w:tcW w:w="3880" w:type="dxa"/>
            <w:tcBorders>
              <w:top w:val="nil"/>
              <w:left w:val="nil"/>
              <w:bottom w:val="single" w:sz="8" w:space="0" w:color="auto"/>
              <w:right w:val="single" w:sz="8" w:space="0" w:color="auto"/>
            </w:tcBorders>
            <w:shd w:val="clear" w:color="auto" w:fill="auto"/>
            <w:hideMark/>
          </w:tcPr>
          <w:p w:rsidR="00DD195F" w:rsidRPr="00DD195F" w:rsidRDefault="00DD195F" w:rsidP="00DD195F">
            <w:pPr>
              <w:widowControl/>
              <w:rPr>
                <w:color w:val="000000"/>
              </w:rPr>
            </w:pPr>
            <w:r w:rsidRPr="00DD195F">
              <w:rPr>
                <w:color w:val="000000"/>
              </w:rPr>
              <w:t xml:space="preserve">pie 230 nm: ne vairāk kā 2 </w:t>
            </w:r>
            <w:proofErr w:type="spellStart"/>
            <w:r w:rsidRPr="00DD195F">
              <w:rPr>
                <w:color w:val="000000"/>
              </w:rPr>
              <w:t>mAU</w:t>
            </w:r>
            <w:proofErr w:type="spellEnd"/>
          </w:p>
        </w:tc>
      </w:tr>
      <w:tr w:rsidR="00DD195F" w:rsidRPr="00DD195F" w:rsidTr="00DD195F">
        <w:trPr>
          <w:trHeight w:val="402"/>
          <w:jc w:val="center"/>
        </w:trPr>
        <w:tc>
          <w:tcPr>
            <w:tcW w:w="3700" w:type="dxa"/>
            <w:vMerge/>
            <w:tcBorders>
              <w:left w:val="single" w:sz="8" w:space="0" w:color="auto"/>
              <w:bottom w:val="single" w:sz="8" w:space="0" w:color="auto"/>
              <w:right w:val="single" w:sz="8" w:space="0" w:color="auto"/>
            </w:tcBorders>
            <w:shd w:val="clear" w:color="auto" w:fill="auto"/>
            <w:hideMark/>
          </w:tcPr>
          <w:p w:rsidR="00DD195F" w:rsidRPr="00DD195F" w:rsidRDefault="00DD195F" w:rsidP="00DD195F">
            <w:pPr>
              <w:widowControl/>
              <w:rPr>
                <w:color w:val="000000"/>
              </w:rPr>
            </w:pPr>
          </w:p>
        </w:tc>
        <w:tc>
          <w:tcPr>
            <w:tcW w:w="3880" w:type="dxa"/>
            <w:tcBorders>
              <w:top w:val="nil"/>
              <w:left w:val="nil"/>
              <w:bottom w:val="single" w:sz="8" w:space="0" w:color="auto"/>
              <w:right w:val="single" w:sz="8" w:space="0" w:color="auto"/>
            </w:tcBorders>
            <w:shd w:val="clear" w:color="auto" w:fill="auto"/>
            <w:hideMark/>
          </w:tcPr>
          <w:p w:rsidR="00DD195F" w:rsidRPr="00DD195F" w:rsidRDefault="00DD195F" w:rsidP="00DD195F">
            <w:pPr>
              <w:widowControl/>
              <w:rPr>
                <w:color w:val="000000"/>
              </w:rPr>
            </w:pPr>
            <w:r w:rsidRPr="00DD195F">
              <w:rPr>
                <w:color w:val="000000"/>
              </w:rPr>
              <w:t xml:space="preserve">pie 254 nm: ne vairāk kā 5 </w:t>
            </w:r>
            <w:proofErr w:type="spellStart"/>
            <w:r w:rsidRPr="00DD195F">
              <w:rPr>
                <w:color w:val="000000"/>
              </w:rPr>
              <w:t>mAU</w:t>
            </w:r>
            <w:proofErr w:type="spellEnd"/>
          </w:p>
        </w:tc>
      </w:tr>
      <w:tr w:rsidR="00041B55" w:rsidRPr="00DD195F" w:rsidTr="004D6D38">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041B55" w:rsidRPr="00DD195F" w:rsidRDefault="00041B55" w:rsidP="004D6D38">
            <w:pPr>
              <w:widowControl/>
              <w:rPr>
                <w:color w:val="000000"/>
              </w:rPr>
            </w:pPr>
            <w:r w:rsidRPr="00DD195F">
              <w:rPr>
                <w:color w:val="000000"/>
              </w:rPr>
              <w:t>Stabilizatoru klātbūtne</w:t>
            </w:r>
          </w:p>
        </w:tc>
        <w:tc>
          <w:tcPr>
            <w:tcW w:w="3880" w:type="dxa"/>
            <w:tcBorders>
              <w:top w:val="nil"/>
              <w:left w:val="nil"/>
              <w:bottom w:val="single" w:sz="4" w:space="0" w:color="auto"/>
              <w:right w:val="single" w:sz="8" w:space="0" w:color="auto"/>
            </w:tcBorders>
            <w:shd w:val="clear" w:color="auto" w:fill="auto"/>
            <w:hideMark/>
          </w:tcPr>
          <w:p w:rsidR="00041B55" w:rsidRPr="00DD195F" w:rsidRDefault="00041B55" w:rsidP="004D6D38">
            <w:pPr>
              <w:widowControl/>
              <w:rPr>
                <w:color w:val="000000"/>
              </w:rPr>
            </w:pPr>
            <w:r w:rsidRPr="00DD195F">
              <w:t>Nav pieļaujama</w:t>
            </w:r>
          </w:p>
        </w:tc>
      </w:tr>
      <w:tr w:rsidR="00041B55" w:rsidRPr="00DD195F" w:rsidTr="004D6D38">
        <w:trPr>
          <w:trHeight w:val="402"/>
          <w:jc w:val="center"/>
        </w:trPr>
        <w:tc>
          <w:tcPr>
            <w:tcW w:w="3700" w:type="dxa"/>
            <w:tcBorders>
              <w:top w:val="single" w:sz="4" w:space="0" w:color="auto"/>
              <w:left w:val="single" w:sz="8" w:space="0" w:color="auto"/>
              <w:bottom w:val="single" w:sz="4" w:space="0" w:color="auto"/>
              <w:right w:val="single" w:sz="8" w:space="0" w:color="auto"/>
            </w:tcBorders>
            <w:shd w:val="clear" w:color="auto" w:fill="auto"/>
            <w:hideMark/>
          </w:tcPr>
          <w:p w:rsidR="00041B55" w:rsidRPr="00DD195F" w:rsidRDefault="00041B55" w:rsidP="004D6D38">
            <w:pPr>
              <w:widowControl/>
            </w:pPr>
            <w:r w:rsidRPr="00DD195F">
              <w:t>Iepakojuma tips</w:t>
            </w:r>
          </w:p>
        </w:tc>
        <w:tc>
          <w:tcPr>
            <w:tcW w:w="3880" w:type="dxa"/>
            <w:tcBorders>
              <w:top w:val="single" w:sz="4" w:space="0" w:color="auto"/>
              <w:left w:val="nil"/>
              <w:bottom w:val="single" w:sz="4" w:space="0" w:color="auto"/>
              <w:right w:val="single" w:sz="8" w:space="0" w:color="auto"/>
            </w:tcBorders>
            <w:shd w:val="clear" w:color="auto" w:fill="auto"/>
            <w:hideMark/>
          </w:tcPr>
          <w:p w:rsidR="00041B55" w:rsidRPr="00DD195F" w:rsidRDefault="00041B55" w:rsidP="004D6D38">
            <w:pPr>
              <w:widowControl/>
            </w:pPr>
            <w:r w:rsidRPr="00DD195F">
              <w:t>stikla pudele 2,5 līdz 4 L /  kanna  5 līdz 10  L</w:t>
            </w:r>
          </w:p>
        </w:tc>
      </w:tr>
      <w:tr w:rsidR="00041B55" w:rsidRPr="00BF1C48" w:rsidTr="004D6D38">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hideMark/>
          </w:tcPr>
          <w:p w:rsidR="00041B55" w:rsidRPr="00DD195F" w:rsidRDefault="00041B55" w:rsidP="004D6D38">
            <w:pPr>
              <w:widowControl/>
            </w:pPr>
            <w:r w:rsidRPr="00DD195F">
              <w:t>Papildus parametri</w:t>
            </w:r>
          </w:p>
        </w:tc>
        <w:tc>
          <w:tcPr>
            <w:tcW w:w="3880" w:type="dxa"/>
            <w:tcBorders>
              <w:top w:val="single" w:sz="4" w:space="0" w:color="auto"/>
              <w:left w:val="nil"/>
              <w:bottom w:val="single" w:sz="8" w:space="0" w:color="auto"/>
              <w:right w:val="single" w:sz="8" w:space="0" w:color="auto"/>
            </w:tcBorders>
            <w:shd w:val="clear" w:color="auto" w:fill="auto"/>
            <w:hideMark/>
          </w:tcPr>
          <w:p w:rsidR="00041B55" w:rsidRPr="00BF1C48" w:rsidRDefault="00041B55" w:rsidP="004D6D38">
            <w:pPr>
              <w:widowControl/>
            </w:pPr>
            <w:r w:rsidRPr="00DD195F">
              <w:t>Filtrēts caur 0.2 µm filtru</w:t>
            </w:r>
          </w:p>
        </w:tc>
      </w:tr>
    </w:tbl>
    <w:p w:rsidR="001A2C75" w:rsidRPr="006A2C87" w:rsidRDefault="001A2C75" w:rsidP="00B2619A">
      <w:pPr>
        <w:pStyle w:val="ListParagraph"/>
        <w:pBdr>
          <w:bottom w:val="single" w:sz="4" w:space="1" w:color="auto"/>
        </w:pBdr>
        <w:ind w:left="0" w:right="-46"/>
        <w:jc w:val="both"/>
        <w:rPr>
          <w:b/>
        </w:rPr>
      </w:pPr>
    </w:p>
    <w:p w:rsidR="001A2C75" w:rsidRDefault="001A2C75" w:rsidP="00B2619A">
      <w:pPr>
        <w:pStyle w:val="ListParagraph"/>
        <w:ind w:left="0" w:right="-514"/>
        <w:jc w:val="both"/>
        <w:rPr>
          <w:b/>
        </w:rPr>
      </w:pPr>
    </w:p>
    <w:p w:rsidR="00041B55" w:rsidRDefault="00041B55" w:rsidP="00B2619A">
      <w:pPr>
        <w:pStyle w:val="ListParagraph"/>
        <w:ind w:left="0" w:right="-514"/>
        <w:jc w:val="both"/>
        <w:rPr>
          <w:b/>
        </w:rPr>
      </w:pPr>
    </w:p>
    <w:p w:rsidR="00041B55" w:rsidRDefault="00041B55">
      <w:pPr>
        <w:widowControl/>
        <w:rPr>
          <w:b/>
        </w:rPr>
      </w:pPr>
      <w:r>
        <w:rPr>
          <w:b/>
        </w:rPr>
        <w:br w:type="page"/>
      </w:r>
    </w:p>
    <w:p w:rsidR="00041B55" w:rsidRDefault="00041B55" w:rsidP="00B2619A">
      <w:pPr>
        <w:pStyle w:val="ListParagraph"/>
        <w:ind w:left="0" w:right="-514"/>
        <w:jc w:val="both"/>
        <w:rPr>
          <w:b/>
        </w:rPr>
      </w:pPr>
    </w:p>
    <w:p w:rsidR="00041B55" w:rsidRPr="00B2619A" w:rsidRDefault="00041B55"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041B55" w:rsidRPr="006A2C87" w:rsidRDefault="00041B55" w:rsidP="00041B55">
      <w:pPr>
        <w:pStyle w:val="ListParagraph"/>
        <w:ind w:left="0" w:right="-514"/>
        <w:jc w:val="both"/>
        <w:rPr>
          <w:b/>
        </w:rPr>
      </w:pPr>
    </w:p>
    <w:tbl>
      <w:tblPr>
        <w:tblW w:w="7580" w:type="dxa"/>
        <w:jc w:val="center"/>
        <w:tblInd w:w="93" w:type="dxa"/>
        <w:tblLook w:val="04A0"/>
      </w:tblPr>
      <w:tblGrid>
        <w:gridCol w:w="3700"/>
        <w:gridCol w:w="3880"/>
      </w:tblGrid>
      <w:tr w:rsidR="00041B55" w:rsidRPr="005E7A8D" w:rsidTr="004D6D38">
        <w:trPr>
          <w:trHeight w:val="402"/>
          <w:jc w:val="center"/>
        </w:trPr>
        <w:tc>
          <w:tcPr>
            <w:tcW w:w="3700" w:type="dxa"/>
            <w:tcBorders>
              <w:top w:val="nil"/>
              <w:left w:val="nil"/>
              <w:bottom w:val="single" w:sz="8" w:space="0" w:color="auto"/>
              <w:right w:val="nil"/>
            </w:tcBorders>
            <w:shd w:val="clear" w:color="auto" w:fill="auto"/>
            <w:hideMark/>
          </w:tcPr>
          <w:p w:rsidR="00041B55" w:rsidRPr="005E7A8D" w:rsidRDefault="00041B55" w:rsidP="004D6D38">
            <w:pPr>
              <w:widowControl/>
              <w:rPr>
                <w:b/>
                <w:bCs/>
                <w:color w:val="000000"/>
              </w:rPr>
            </w:pPr>
            <w:r w:rsidRPr="005E7A8D">
              <w:rPr>
                <w:b/>
                <w:bCs/>
                <w:color w:val="000000"/>
              </w:rPr>
              <w:t>Dihlormetāns (tehn.)</w:t>
            </w:r>
          </w:p>
        </w:tc>
        <w:tc>
          <w:tcPr>
            <w:tcW w:w="3880" w:type="dxa"/>
            <w:tcBorders>
              <w:top w:val="nil"/>
              <w:left w:val="nil"/>
              <w:bottom w:val="single" w:sz="8" w:space="0" w:color="auto"/>
              <w:right w:val="nil"/>
            </w:tcBorders>
            <w:shd w:val="clear" w:color="auto" w:fill="auto"/>
            <w:hideMark/>
          </w:tcPr>
          <w:p w:rsidR="00041B55" w:rsidRPr="005E7A8D" w:rsidRDefault="00041B55" w:rsidP="004D6D38">
            <w:pPr>
              <w:widowControl/>
              <w:rPr>
                <w:b/>
                <w:color w:val="000000"/>
              </w:rPr>
            </w:pPr>
            <w:r w:rsidRPr="005E7A8D">
              <w:rPr>
                <w:color w:val="000000"/>
              </w:rPr>
              <w:t> </w:t>
            </w:r>
            <w:r w:rsidRPr="005E7A8D">
              <w:rPr>
                <w:b/>
                <w:color w:val="000000"/>
              </w:rPr>
              <w:t>Prognozētais daudzums, gadā:</w:t>
            </w:r>
          </w:p>
          <w:p w:rsidR="00041B55" w:rsidRPr="005E7A8D" w:rsidRDefault="00041B55" w:rsidP="004D6D38">
            <w:pPr>
              <w:widowControl/>
              <w:rPr>
                <w:color w:val="000000"/>
              </w:rPr>
            </w:pPr>
            <w:r w:rsidRPr="005E7A8D">
              <w:rPr>
                <w:b/>
                <w:color w:val="000000"/>
              </w:rPr>
              <w:t xml:space="preserve"> 3’600 L</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bezkrāsains, caurspīdīgs šķidrums</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ne mazāk kā 99.0</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ne vairāk kā 0.1</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pPr>
            <w:r w:rsidRPr="005E7A8D">
              <w:t>Negaistošais atlikums %</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pPr>
            <w:r w:rsidRPr="005E7A8D">
              <w:t>ne vairāk kā 0.005</w:t>
            </w:r>
          </w:p>
        </w:tc>
      </w:tr>
      <w:tr w:rsidR="00041B55" w:rsidRPr="005E7A8D"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Stabilizatoru klātbūtne</w:t>
            </w:r>
          </w:p>
        </w:tc>
        <w:tc>
          <w:tcPr>
            <w:tcW w:w="3880" w:type="dxa"/>
            <w:tcBorders>
              <w:top w:val="nil"/>
              <w:left w:val="nil"/>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t>ne vairāk kā 200 ppm</w:t>
            </w:r>
          </w:p>
        </w:tc>
      </w:tr>
      <w:tr w:rsidR="00041B55" w:rsidRPr="00BF1C48" w:rsidTr="004D6D38">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041B55" w:rsidRPr="005E7A8D" w:rsidRDefault="00041B55" w:rsidP="004D6D38">
            <w:pPr>
              <w:widowControl/>
              <w:rPr>
                <w:color w:val="000000"/>
              </w:rPr>
            </w:pPr>
            <w:r w:rsidRPr="005E7A8D">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041B55" w:rsidRPr="00BF1C48" w:rsidRDefault="00041B55" w:rsidP="004D6D38">
            <w:pPr>
              <w:widowControl/>
              <w:rPr>
                <w:color w:val="000000"/>
              </w:rPr>
            </w:pPr>
            <w:r w:rsidRPr="005E7A8D">
              <w:rPr>
                <w:color w:val="000000"/>
              </w:rPr>
              <w:t>100 līdz 200 L muca / kanna  20 līdz 50  L</w:t>
            </w:r>
          </w:p>
        </w:tc>
      </w:tr>
    </w:tbl>
    <w:p w:rsidR="00041B55" w:rsidRPr="006A2C87" w:rsidRDefault="00041B55" w:rsidP="00041B55">
      <w:pPr>
        <w:pStyle w:val="ListParagraph"/>
        <w:pBdr>
          <w:bottom w:val="single" w:sz="4" w:space="1" w:color="auto"/>
        </w:pBdr>
        <w:ind w:left="0" w:right="-46"/>
        <w:jc w:val="both"/>
        <w:rPr>
          <w:b/>
        </w:rPr>
      </w:pPr>
    </w:p>
    <w:p w:rsidR="00041B55" w:rsidRDefault="00041B55" w:rsidP="00041B55">
      <w:pPr>
        <w:pStyle w:val="ListParagraph"/>
        <w:ind w:left="0" w:right="-514"/>
        <w:jc w:val="both"/>
        <w:rPr>
          <w:b/>
        </w:rPr>
      </w:pPr>
    </w:p>
    <w:p w:rsidR="001A2C75" w:rsidRDefault="001A2C75" w:rsidP="00B2619A">
      <w:pPr>
        <w:rPr>
          <w:b/>
          <w:noProof/>
        </w:rPr>
      </w:pPr>
    </w:p>
    <w:p w:rsidR="00041B55" w:rsidRDefault="00041B55" w:rsidP="00B2619A">
      <w:pPr>
        <w:rPr>
          <w:b/>
          <w:noProof/>
        </w:rPr>
      </w:pPr>
    </w:p>
    <w:p w:rsidR="008B4FE9" w:rsidRPr="00B2619A" w:rsidRDefault="008B4FE9"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8B4FE9" w:rsidRPr="006A2C87" w:rsidRDefault="008B4FE9" w:rsidP="008B4FE9">
      <w:pPr>
        <w:pStyle w:val="ListParagraph"/>
        <w:ind w:left="0" w:right="-514"/>
        <w:jc w:val="both"/>
        <w:rPr>
          <w:b/>
        </w:rPr>
      </w:pPr>
    </w:p>
    <w:tbl>
      <w:tblPr>
        <w:tblW w:w="7580" w:type="dxa"/>
        <w:jc w:val="center"/>
        <w:tblInd w:w="93" w:type="dxa"/>
        <w:tblLook w:val="04A0"/>
      </w:tblPr>
      <w:tblGrid>
        <w:gridCol w:w="3700"/>
        <w:gridCol w:w="3880"/>
      </w:tblGrid>
      <w:tr w:rsidR="008B4FE9" w:rsidRPr="00BB20FE" w:rsidTr="008B4FE9">
        <w:trPr>
          <w:trHeight w:val="402"/>
          <w:jc w:val="center"/>
        </w:trPr>
        <w:tc>
          <w:tcPr>
            <w:tcW w:w="3700" w:type="dxa"/>
            <w:tcBorders>
              <w:top w:val="nil"/>
              <w:left w:val="nil"/>
              <w:bottom w:val="single" w:sz="8" w:space="0" w:color="auto"/>
              <w:right w:val="nil"/>
            </w:tcBorders>
            <w:shd w:val="clear" w:color="auto" w:fill="auto"/>
            <w:hideMark/>
          </w:tcPr>
          <w:p w:rsidR="008B4FE9" w:rsidRPr="00BB20FE" w:rsidRDefault="008B4FE9" w:rsidP="008B4FE9">
            <w:pPr>
              <w:widowControl/>
              <w:rPr>
                <w:b/>
                <w:bCs/>
                <w:color w:val="000000"/>
              </w:rPr>
            </w:pPr>
            <w:r w:rsidRPr="00BB20FE">
              <w:rPr>
                <w:b/>
                <w:bCs/>
                <w:color w:val="000000"/>
              </w:rPr>
              <w:t>Dihlormetāns HPLC</w:t>
            </w:r>
          </w:p>
        </w:tc>
        <w:tc>
          <w:tcPr>
            <w:tcW w:w="3880" w:type="dxa"/>
            <w:tcBorders>
              <w:top w:val="nil"/>
              <w:left w:val="nil"/>
              <w:bottom w:val="single" w:sz="8" w:space="0" w:color="auto"/>
              <w:right w:val="nil"/>
            </w:tcBorders>
            <w:shd w:val="clear" w:color="auto" w:fill="auto"/>
            <w:hideMark/>
          </w:tcPr>
          <w:p w:rsidR="008B4FE9" w:rsidRPr="00BB20FE" w:rsidRDefault="008B4FE9" w:rsidP="008B4FE9">
            <w:pPr>
              <w:widowControl/>
              <w:rPr>
                <w:b/>
                <w:color w:val="000000"/>
              </w:rPr>
            </w:pPr>
            <w:r w:rsidRPr="00BB20FE">
              <w:rPr>
                <w:color w:val="000000"/>
              </w:rPr>
              <w:t> </w:t>
            </w:r>
            <w:r w:rsidRPr="00BB20FE">
              <w:rPr>
                <w:b/>
                <w:color w:val="000000"/>
              </w:rPr>
              <w:t>Prognozētais daudzums, gadā:</w:t>
            </w:r>
          </w:p>
          <w:p w:rsidR="008B4FE9" w:rsidRPr="00BB20FE" w:rsidRDefault="008B4FE9" w:rsidP="008B4FE9">
            <w:pPr>
              <w:widowControl/>
              <w:rPr>
                <w:color w:val="000000"/>
              </w:rPr>
            </w:pPr>
            <w:r w:rsidRPr="00BB20FE">
              <w:rPr>
                <w:b/>
                <w:color w:val="000000"/>
              </w:rPr>
              <w:t xml:space="preserve"> 140 L</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Ārējais izskats</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8B4FE9" w:rsidP="008B4FE9">
            <w:pPr>
              <w:widowControl/>
            </w:pPr>
            <w:r w:rsidRPr="00BB20FE">
              <w:t>bezkrāsains, caurspīdīgs šķidrums</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Pamatviela, masas daļas %</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4D6D38" w:rsidP="008B4FE9">
            <w:pPr>
              <w:widowControl/>
            </w:pPr>
            <w:r w:rsidRPr="00BB20FE">
              <w:t>ne mazāk  kā 99.</w:t>
            </w:r>
            <w:r w:rsidR="00A870F2" w:rsidRPr="00BB20FE">
              <w:t>8</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Ūdens, masas daļas %</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8B4FE9" w:rsidP="008B4FE9">
            <w:pPr>
              <w:widowControl/>
            </w:pPr>
            <w:r w:rsidRPr="00BB20FE">
              <w:t xml:space="preserve">ne vairāk kā </w:t>
            </w:r>
            <w:r w:rsidR="004D6D38" w:rsidRPr="00BB20FE">
              <w:t>0.0</w:t>
            </w:r>
            <w:r w:rsidR="00A870F2" w:rsidRPr="00BB20FE">
              <w:t>2</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Skābums</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8B4FE9" w:rsidP="008B4FE9">
            <w:pPr>
              <w:widowControl/>
            </w:pPr>
            <w:r w:rsidRPr="00BB20FE">
              <w:t>ne vairāk kā 0.001 </w:t>
            </w:r>
            <w:proofErr w:type="spellStart"/>
            <w:r w:rsidRPr="00BB20FE">
              <w:t>meq</w:t>
            </w:r>
            <w:proofErr w:type="spellEnd"/>
            <w:r w:rsidRPr="00BB20FE">
              <w:t>/g</w:t>
            </w:r>
          </w:p>
        </w:tc>
      </w:tr>
      <w:tr w:rsidR="008B4FE9" w:rsidRPr="00BB20FE" w:rsidTr="008B4FE9">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8B4FE9" w:rsidRPr="00BB20FE" w:rsidRDefault="008B4FE9" w:rsidP="008B4FE9">
            <w:pPr>
              <w:widowControl/>
            </w:pPr>
            <w:r w:rsidRPr="00BB20FE">
              <w:t>Negaistošais atlikums %</w:t>
            </w:r>
          </w:p>
        </w:tc>
        <w:tc>
          <w:tcPr>
            <w:tcW w:w="3880" w:type="dxa"/>
            <w:tcBorders>
              <w:top w:val="nil"/>
              <w:left w:val="nil"/>
              <w:bottom w:val="single" w:sz="8" w:space="0" w:color="auto"/>
              <w:right w:val="single" w:sz="8" w:space="0" w:color="auto"/>
            </w:tcBorders>
            <w:shd w:val="clear" w:color="auto" w:fill="auto"/>
            <w:hideMark/>
          </w:tcPr>
          <w:p w:rsidR="008B4FE9" w:rsidRPr="00BB20FE" w:rsidRDefault="008B4FE9" w:rsidP="008B4FE9">
            <w:pPr>
              <w:widowControl/>
            </w:pPr>
            <w:r w:rsidRPr="00BB20FE">
              <w:t>ne vairāk kā 0</w:t>
            </w:r>
            <w:r w:rsidR="00A870F2" w:rsidRPr="00BB20FE">
              <w:t>.001</w:t>
            </w:r>
          </w:p>
        </w:tc>
      </w:tr>
      <w:tr w:rsidR="008B4FE9" w:rsidRPr="00BB20FE" w:rsidTr="008B4FE9">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8B4FE9" w:rsidRPr="00BB20FE" w:rsidRDefault="008B4FE9" w:rsidP="008B4FE9">
            <w:pPr>
              <w:widowControl/>
              <w:rPr>
                <w:color w:val="000000"/>
              </w:rPr>
            </w:pPr>
            <w:r w:rsidRPr="00BB20FE">
              <w:rPr>
                <w:color w:val="000000"/>
              </w:rPr>
              <w:t>Stabilizatoru klātbūtne</w:t>
            </w:r>
          </w:p>
        </w:tc>
        <w:tc>
          <w:tcPr>
            <w:tcW w:w="3880" w:type="dxa"/>
            <w:tcBorders>
              <w:top w:val="nil"/>
              <w:left w:val="nil"/>
              <w:bottom w:val="single" w:sz="4" w:space="0" w:color="auto"/>
              <w:right w:val="single" w:sz="8" w:space="0" w:color="auto"/>
            </w:tcBorders>
            <w:shd w:val="clear" w:color="auto" w:fill="auto"/>
            <w:hideMark/>
          </w:tcPr>
          <w:p w:rsidR="008B4FE9" w:rsidRPr="00BB20FE" w:rsidRDefault="00BB20FE" w:rsidP="008B4FE9">
            <w:pPr>
              <w:widowControl/>
              <w:rPr>
                <w:color w:val="000000"/>
              </w:rPr>
            </w:pPr>
            <w:r w:rsidRPr="00BB20FE">
              <w:rPr>
                <w:color w:val="000000"/>
              </w:rPr>
              <w:t>amilēns (2-metilbut-2-ēns)</w:t>
            </w:r>
          </w:p>
        </w:tc>
      </w:tr>
      <w:tr w:rsidR="008B4FE9" w:rsidRPr="00BB20FE" w:rsidTr="00FA37B1">
        <w:trPr>
          <w:trHeight w:val="402"/>
          <w:jc w:val="center"/>
        </w:trPr>
        <w:tc>
          <w:tcPr>
            <w:tcW w:w="3700" w:type="dxa"/>
            <w:tcBorders>
              <w:top w:val="single" w:sz="4" w:space="0" w:color="auto"/>
              <w:left w:val="single" w:sz="8" w:space="0" w:color="auto"/>
              <w:bottom w:val="single" w:sz="4" w:space="0" w:color="auto"/>
              <w:right w:val="single" w:sz="8" w:space="0" w:color="auto"/>
            </w:tcBorders>
            <w:shd w:val="clear" w:color="auto" w:fill="auto"/>
            <w:hideMark/>
          </w:tcPr>
          <w:p w:rsidR="008B4FE9" w:rsidRPr="00BB20FE" w:rsidRDefault="008B4FE9" w:rsidP="008B4FE9">
            <w:pPr>
              <w:widowControl/>
            </w:pPr>
            <w:r w:rsidRPr="00BB20FE">
              <w:t>Iepakojuma tips</w:t>
            </w:r>
          </w:p>
        </w:tc>
        <w:tc>
          <w:tcPr>
            <w:tcW w:w="3880" w:type="dxa"/>
            <w:tcBorders>
              <w:top w:val="single" w:sz="4" w:space="0" w:color="auto"/>
              <w:left w:val="nil"/>
              <w:bottom w:val="single" w:sz="4" w:space="0" w:color="auto"/>
              <w:right w:val="single" w:sz="8" w:space="0" w:color="auto"/>
            </w:tcBorders>
            <w:shd w:val="clear" w:color="auto" w:fill="auto"/>
            <w:hideMark/>
          </w:tcPr>
          <w:p w:rsidR="008B4FE9" w:rsidRPr="00BB20FE" w:rsidRDefault="008B4FE9" w:rsidP="008B4FE9">
            <w:pPr>
              <w:widowControl/>
            </w:pPr>
            <w:r w:rsidRPr="00BB20FE">
              <w:t>stikla pudele 2,5 līdz 4 L /  kanna  5 līdz 10  L</w:t>
            </w:r>
          </w:p>
        </w:tc>
      </w:tr>
      <w:tr w:rsidR="00FA37B1" w:rsidRPr="00BF1C48" w:rsidTr="008B4FE9">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hideMark/>
          </w:tcPr>
          <w:p w:rsidR="00FA37B1" w:rsidRPr="00BB20FE" w:rsidRDefault="00FA37B1" w:rsidP="00105708">
            <w:pPr>
              <w:widowControl/>
            </w:pPr>
            <w:r w:rsidRPr="00BB20FE">
              <w:t>Papildus parametri</w:t>
            </w:r>
          </w:p>
        </w:tc>
        <w:tc>
          <w:tcPr>
            <w:tcW w:w="3880" w:type="dxa"/>
            <w:tcBorders>
              <w:top w:val="single" w:sz="4" w:space="0" w:color="auto"/>
              <w:left w:val="nil"/>
              <w:bottom w:val="single" w:sz="8" w:space="0" w:color="auto"/>
              <w:right w:val="single" w:sz="8" w:space="0" w:color="auto"/>
            </w:tcBorders>
            <w:shd w:val="clear" w:color="auto" w:fill="auto"/>
            <w:hideMark/>
          </w:tcPr>
          <w:p w:rsidR="00FA37B1" w:rsidRPr="00BF1C48" w:rsidRDefault="00FA37B1" w:rsidP="00105708">
            <w:pPr>
              <w:widowControl/>
            </w:pPr>
            <w:r w:rsidRPr="00BB20FE">
              <w:t>Filtrēts caur 0.2 µm filtru</w:t>
            </w:r>
          </w:p>
        </w:tc>
      </w:tr>
    </w:tbl>
    <w:p w:rsidR="008B4FE9" w:rsidRPr="006A2C87" w:rsidRDefault="008B4FE9" w:rsidP="008B4FE9">
      <w:pPr>
        <w:pStyle w:val="ListParagraph"/>
        <w:pBdr>
          <w:bottom w:val="single" w:sz="4" w:space="1" w:color="auto"/>
        </w:pBdr>
        <w:ind w:left="0" w:right="-46"/>
        <w:jc w:val="both"/>
        <w:rPr>
          <w:b/>
        </w:rPr>
      </w:pPr>
    </w:p>
    <w:p w:rsidR="008B4FE9" w:rsidRDefault="008B4FE9" w:rsidP="008B4FE9">
      <w:pPr>
        <w:pStyle w:val="ListParagraph"/>
        <w:ind w:left="0" w:right="-514"/>
        <w:jc w:val="both"/>
        <w:rPr>
          <w:b/>
        </w:rPr>
      </w:pPr>
    </w:p>
    <w:p w:rsidR="00041B55" w:rsidRDefault="00041B55">
      <w:pPr>
        <w:widowControl/>
        <w:rPr>
          <w:b/>
          <w:noProof/>
        </w:rPr>
      </w:pPr>
    </w:p>
    <w:p w:rsidR="00041B55" w:rsidRDefault="00041B55">
      <w:pPr>
        <w:widowControl/>
        <w:rPr>
          <w:b/>
          <w:noProof/>
        </w:rPr>
      </w:pPr>
      <w:r>
        <w:rPr>
          <w:b/>
          <w:noProof/>
        </w:rPr>
        <w:br w:type="page"/>
      </w:r>
    </w:p>
    <w:p w:rsidR="008B4FE9" w:rsidRDefault="008B4FE9" w:rsidP="00B2619A">
      <w:pPr>
        <w:rPr>
          <w:b/>
          <w:noProof/>
        </w:rPr>
      </w:pPr>
    </w:p>
    <w:p w:rsidR="008C06F8" w:rsidRPr="00E564C0" w:rsidRDefault="008C06F8" w:rsidP="00B2619A">
      <w:pPr>
        <w:rPr>
          <w:b/>
          <w:noProof/>
        </w:rPr>
      </w:pPr>
    </w:p>
    <w:p w:rsidR="000B4611" w:rsidRPr="00B2619A" w:rsidRDefault="000B4611"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1A2C75" w:rsidRPr="006A2C87"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Petrolēteris, 40˚-60˚</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105708" w:rsidP="00B2619A">
            <w:pPr>
              <w:widowControl/>
              <w:rPr>
                <w:color w:val="000000"/>
              </w:rPr>
            </w:pPr>
            <w:r>
              <w:rPr>
                <w:b/>
                <w:color w:val="000000"/>
              </w:rPr>
              <w:t xml:space="preserve"> 4’6</w:t>
            </w:r>
            <w:r w:rsidR="001A2C75" w:rsidRPr="00BF1C48">
              <w:rPr>
                <w:b/>
                <w:color w:val="000000"/>
              </w:rPr>
              <w:t>00</w:t>
            </w:r>
            <w:r w:rsidR="001A2C75">
              <w:rPr>
                <w:b/>
                <w:color w:val="000000"/>
              </w:rPr>
              <w:t xml:space="preserve"> 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BF1C48">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Dotajā temperatūras diapazonā pārdestilējas,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mazāk kā 75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100 līdz 200</w:t>
            </w:r>
            <w:r>
              <w:rPr>
                <w:color w:val="000000"/>
              </w:rPr>
              <w:t xml:space="preserve"> L </w:t>
            </w:r>
            <w:r w:rsidRPr="00023E57">
              <w:rPr>
                <w:color w:val="000000"/>
              </w:rPr>
              <w:t xml:space="preserve">muca / kanna  20 līdz 50 </w:t>
            </w:r>
            <w:r>
              <w:rPr>
                <w:color w:val="000000"/>
              </w:rPr>
              <w:t xml:space="preserve"> L</w:t>
            </w:r>
          </w:p>
        </w:tc>
      </w:tr>
    </w:tbl>
    <w:p w:rsidR="001A2C75" w:rsidRPr="006A2C87" w:rsidRDefault="001A2C75" w:rsidP="00B2619A">
      <w:pPr>
        <w:pStyle w:val="ListParagraph"/>
        <w:pBdr>
          <w:bottom w:val="single" w:sz="4" w:space="1" w:color="auto"/>
        </w:pBdr>
        <w:ind w:left="0" w:right="-46"/>
        <w:jc w:val="both"/>
        <w:rPr>
          <w:b/>
        </w:rPr>
      </w:pPr>
    </w:p>
    <w:p w:rsidR="008C06F8" w:rsidRDefault="008C06F8">
      <w:pPr>
        <w:widowControl/>
        <w:rPr>
          <w:b/>
        </w:rPr>
      </w:pPr>
    </w:p>
    <w:p w:rsidR="00105708" w:rsidRDefault="00105708" w:rsidP="00B2619A">
      <w:pPr>
        <w:pStyle w:val="ListParagraph"/>
        <w:ind w:left="0" w:right="-514"/>
        <w:jc w:val="both"/>
        <w:rPr>
          <w:b/>
        </w:rPr>
      </w:pPr>
    </w:p>
    <w:p w:rsidR="008C06F8" w:rsidRPr="006A2C87" w:rsidRDefault="008C06F8" w:rsidP="00B2619A">
      <w:pPr>
        <w:pStyle w:val="ListParagraph"/>
        <w:ind w:left="0" w:right="-514"/>
        <w:jc w:val="both"/>
        <w:rPr>
          <w:b/>
        </w:rPr>
      </w:pPr>
    </w:p>
    <w:p w:rsidR="00105708" w:rsidRPr="00B2619A" w:rsidRDefault="00105708"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1A2C75" w:rsidRPr="006A2C87"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Izoproplspirts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3D0435" w:rsidP="00B2619A">
            <w:pPr>
              <w:widowControl/>
              <w:rPr>
                <w:color w:val="000000"/>
              </w:rPr>
            </w:pPr>
            <w:r>
              <w:rPr>
                <w:b/>
                <w:color w:val="000000"/>
              </w:rPr>
              <w:t xml:space="preserve"> 15</w:t>
            </w:r>
            <w:r w:rsidR="001A2C75" w:rsidRPr="00BF1C48">
              <w:rPr>
                <w:b/>
                <w:color w:val="000000"/>
              </w:rPr>
              <w:t>0</w:t>
            </w:r>
            <w:r w:rsidR="001A2C75">
              <w:rPr>
                <w:b/>
                <w:color w:val="000000"/>
              </w:rPr>
              <w:t xml:space="preserve"> 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mazāk kā 99.5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ne vairāk kā 0.2</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rPr>
                <w:color w:val="000000"/>
              </w:rPr>
            </w:pPr>
            <w:r w:rsidRPr="00BF1C48">
              <w:rPr>
                <w:color w:val="000000"/>
              </w:rPr>
              <w:t xml:space="preserve">kanna  5 līdz 50 </w:t>
            </w:r>
            <w:r>
              <w:rPr>
                <w:color w:val="000000"/>
              </w:rPr>
              <w:t xml:space="preserve"> L</w:t>
            </w:r>
          </w:p>
        </w:tc>
      </w:tr>
    </w:tbl>
    <w:p w:rsidR="001A2C75" w:rsidRPr="006A2C87" w:rsidRDefault="001A2C75" w:rsidP="00B2619A">
      <w:pPr>
        <w:pStyle w:val="ListParagraph"/>
        <w:pBdr>
          <w:bottom w:val="single" w:sz="4" w:space="1" w:color="auto"/>
        </w:pBdr>
        <w:ind w:left="0" w:right="-46"/>
        <w:jc w:val="both"/>
        <w:rPr>
          <w:b/>
        </w:rPr>
      </w:pPr>
    </w:p>
    <w:p w:rsidR="001A2C75" w:rsidRPr="006A2C87" w:rsidRDefault="001A2C75" w:rsidP="00B2619A">
      <w:pPr>
        <w:pStyle w:val="ListParagraph"/>
        <w:ind w:left="0" w:right="-514"/>
        <w:jc w:val="both"/>
        <w:rPr>
          <w:b/>
        </w:rPr>
      </w:pPr>
    </w:p>
    <w:p w:rsidR="001A2C75" w:rsidRDefault="001A2C75" w:rsidP="00B2619A">
      <w:pPr>
        <w:rPr>
          <w:noProof/>
        </w:rPr>
      </w:pPr>
    </w:p>
    <w:p w:rsidR="00041B55" w:rsidRDefault="00041B55">
      <w:pPr>
        <w:widowControl/>
        <w:rPr>
          <w:noProof/>
        </w:rPr>
      </w:pPr>
      <w:r>
        <w:rPr>
          <w:noProof/>
        </w:rPr>
        <w:br w:type="page"/>
      </w:r>
    </w:p>
    <w:p w:rsidR="008C06F8" w:rsidRDefault="008C06F8" w:rsidP="00B2619A">
      <w:pPr>
        <w:rPr>
          <w:noProof/>
        </w:rPr>
      </w:pPr>
    </w:p>
    <w:p w:rsidR="00041B55" w:rsidRPr="00E564C0" w:rsidRDefault="00041B55" w:rsidP="00B2619A">
      <w:pPr>
        <w:rPr>
          <w:noProof/>
        </w:rPr>
      </w:pPr>
    </w:p>
    <w:p w:rsidR="00105708" w:rsidRPr="00B2619A" w:rsidRDefault="00105708" w:rsidP="00041B55">
      <w:pPr>
        <w:pStyle w:val="ListParagraph"/>
        <w:numPr>
          <w:ilvl w:val="0"/>
          <w:numId w:val="9"/>
        </w:numPr>
        <w:ind w:right="-46"/>
        <w:jc w:val="center"/>
        <w:rPr>
          <w:b/>
          <w:sz w:val="28"/>
          <w:szCs w:val="28"/>
        </w:rPr>
      </w:pPr>
      <w:r w:rsidRPr="00B2619A">
        <w:rPr>
          <w:b/>
          <w:sz w:val="28"/>
          <w:szCs w:val="28"/>
        </w:rPr>
        <w:t>Lote</w:t>
      </w:r>
    </w:p>
    <w:p w:rsidR="001A2C75" w:rsidRPr="004F7854"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1A2C75" w:rsidRPr="00BF1C48"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rPr>
            </w:pPr>
            <w:r w:rsidRPr="00BF1C48">
              <w:rPr>
                <w:b/>
                <w:bCs/>
              </w:rPr>
              <w:t>Tetrahidrofurāns, HPLC</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BF1C48" w:rsidRDefault="003D0435" w:rsidP="00B2619A">
            <w:pPr>
              <w:widowControl/>
              <w:rPr>
                <w:color w:val="000000"/>
              </w:rPr>
            </w:pPr>
            <w:r>
              <w:rPr>
                <w:b/>
                <w:color w:val="000000"/>
              </w:rPr>
              <w:t xml:space="preserve"> 20</w:t>
            </w:r>
            <w:r w:rsidR="001A2C75" w:rsidRPr="00BF1C48">
              <w:rPr>
                <w:b/>
                <w:color w:val="000000"/>
              </w:rPr>
              <w:t>0</w:t>
            </w:r>
            <w:r w:rsidR="001A2C75">
              <w:rPr>
                <w:b/>
                <w:color w:val="000000"/>
              </w:rPr>
              <w:t xml:space="preserve"> L</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Ārējais izskats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bezkrāsains, caurspīdīgs šķidrums</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mazāk  kā 99.8</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0.03</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Skābums</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0.001 </w:t>
            </w:r>
            <w:proofErr w:type="spellStart"/>
            <w:r w:rsidRPr="00BF1C48">
              <w:t>meq</w:t>
            </w:r>
            <w:proofErr w:type="spellEnd"/>
            <w:r w:rsidRPr="00BF1C48">
              <w:t>/g</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0.0005</w:t>
            </w:r>
          </w:p>
        </w:tc>
      </w:tr>
      <w:tr w:rsidR="001A2C7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BF1C48" w:rsidRDefault="001A2C75" w:rsidP="00B2619A">
            <w:pPr>
              <w:widowControl/>
            </w:pPr>
            <w:r w:rsidRPr="00BF1C48">
              <w:t>Peroksīdi, masas daļas %</w:t>
            </w:r>
          </w:p>
        </w:tc>
        <w:tc>
          <w:tcPr>
            <w:tcW w:w="3880" w:type="dxa"/>
            <w:tcBorders>
              <w:top w:val="nil"/>
              <w:left w:val="nil"/>
              <w:bottom w:val="single" w:sz="8" w:space="0" w:color="auto"/>
              <w:right w:val="single" w:sz="8" w:space="0" w:color="auto"/>
            </w:tcBorders>
            <w:shd w:val="clear" w:color="auto" w:fill="auto"/>
            <w:hideMark/>
          </w:tcPr>
          <w:p w:rsidR="001A2C75" w:rsidRPr="00BF1C48" w:rsidRDefault="001A2C75" w:rsidP="00B2619A">
            <w:pPr>
              <w:widowControl/>
            </w:pPr>
            <w:r w:rsidRPr="00BF1C48">
              <w:t>ne vairāk kā 0.02</w:t>
            </w:r>
          </w:p>
        </w:tc>
      </w:tr>
      <w:tr w:rsidR="003D043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3D0435" w:rsidRPr="00BF1C48" w:rsidRDefault="003D0435" w:rsidP="006B1AC0">
            <w:pPr>
              <w:widowControl/>
              <w:rPr>
                <w:color w:val="000000"/>
              </w:rPr>
            </w:pPr>
            <w:r w:rsidRPr="00BF1C48">
              <w:rPr>
                <w:color w:val="000000"/>
              </w:rPr>
              <w:t>Stabilizatoru klātbūtne</w:t>
            </w:r>
          </w:p>
        </w:tc>
        <w:tc>
          <w:tcPr>
            <w:tcW w:w="3880" w:type="dxa"/>
            <w:tcBorders>
              <w:top w:val="nil"/>
              <w:left w:val="nil"/>
              <w:bottom w:val="single" w:sz="8" w:space="0" w:color="auto"/>
              <w:right w:val="single" w:sz="8" w:space="0" w:color="auto"/>
            </w:tcBorders>
            <w:shd w:val="clear" w:color="auto" w:fill="auto"/>
            <w:hideMark/>
          </w:tcPr>
          <w:p w:rsidR="003D0435" w:rsidRPr="00BF1C48" w:rsidRDefault="003D0435" w:rsidP="006B1AC0">
            <w:pPr>
              <w:widowControl/>
              <w:rPr>
                <w:color w:val="000000"/>
              </w:rPr>
            </w:pPr>
            <w:r>
              <w:t>Nav pieļaujama</w:t>
            </w:r>
          </w:p>
        </w:tc>
      </w:tr>
      <w:tr w:rsidR="003D043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3D0435" w:rsidRPr="00BF1C48" w:rsidRDefault="003D0435" w:rsidP="00B2619A">
            <w:pPr>
              <w:widowControl/>
            </w:pPr>
            <w:r w:rsidRPr="00BF1C48">
              <w:t>Iepakojuma tips</w:t>
            </w:r>
          </w:p>
        </w:tc>
        <w:tc>
          <w:tcPr>
            <w:tcW w:w="3880" w:type="dxa"/>
            <w:tcBorders>
              <w:top w:val="nil"/>
              <w:left w:val="nil"/>
              <w:bottom w:val="single" w:sz="8" w:space="0" w:color="auto"/>
              <w:right w:val="single" w:sz="8" w:space="0" w:color="auto"/>
            </w:tcBorders>
            <w:shd w:val="clear" w:color="auto" w:fill="auto"/>
            <w:hideMark/>
          </w:tcPr>
          <w:p w:rsidR="003D0435" w:rsidRPr="00BF1C48" w:rsidRDefault="003D0435" w:rsidP="00B2619A">
            <w:pPr>
              <w:widowControl/>
            </w:pPr>
            <w:r w:rsidRPr="00BF1C48">
              <w:t>stikla pudele 2,5 līdz 4</w:t>
            </w:r>
            <w:r>
              <w:t xml:space="preserve"> L </w:t>
            </w:r>
            <w:r w:rsidRPr="00BF1C48">
              <w:t xml:space="preserve">/  kanna  5 līdz 10 </w:t>
            </w:r>
            <w:r>
              <w:t xml:space="preserve"> L</w:t>
            </w:r>
          </w:p>
        </w:tc>
      </w:tr>
      <w:tr w:rsidR="003D0435" w:rsidRPr="00BF1C48"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3D0435" w:rsidRPr="00BF1C48" w:rsidRDefault="003D0435" w:rsidP="00B2619A">
            <w:pPr>
              <w:widowControl/>
            </w:pPr>
            <w:r w:rsidRPr="00BF1C48">
              <w:t>Papildus parametri</w:t>
            </w:r>
          </w:p>
        </w:tc>
        <w:tc>
          <w:tcPr>
            <w:tcW w:w="3880" w:type="dxa"/>
            <w:tcBorders>
              <w:top w:val="nil"/>
              <w:left w:val="nil"/>
              <w:bottom w:val="single" w:sz="8" w:space="0" w:color="auto"/>
              <w:right w:val="single" w:sz="8" w:space="0" w:color="auto"/>
            </w:tcBorders>
            <w:shd w:val="clear" w:color="auto" w:fill="auto"/>
            <w:hideMark/>
          </w:tcPr>
          <w:p w:rsidR="003D0435" w:rsidRPr="00BF1C48" w:rsidRDefault="003D0435" w:rsidP="00B2619A">
            <w:pPr>
              <w:widowControl/>
            </w:pPr>
            <w:r w:rsidRPr="00BF1C48">
              <w:t>Filtrēts caur 0.2 µm filtru</w:t>
            </w:r>
          </w:p>
        </w:tc>
      </w:tr>
    </w:tbl>
    <w:p w:rsidR="001A2C75" w:rsidRPr="004F7854" w:rsidRDefault="001A2C75" w:rsidP="00B2619A">
      <w:pPr>
        <w:pStyle w:val="ListParagraph"/>
        <w:pBdr>
          <w:bottom w:val="single" w:sz="4" w:space="1" w:color="auto"/>
        </w:pBdr>
        <w:ind w:left="0" w:right="-46"/>
        <w:jc w:val="both"/>
        <w:rPr>
          <w:b/>
        </w:rPr>
      </w:pPr>
    </w:p>
    <w:p w:rsidR="008C06F8" w:rsidRDefault="008C06F8">
      <w:pPr>
        <w:widowControl/>
        <w:rPr>
          <w:noProof/>
        </w:rPr>
      </w:pPr>
    </w:p>
    <w:p w:rsidR="008C06F8" w:rsidRDefault="008C06F8" w:rsidP="00B2619A">
      <w:pPr>
        <w:rPr>
          <w:noProof/>
        </w:rPr>
      </w:pPr>
    </w:p>
    <w:p w:rsidR="003D0435" w:rsidRPr="00E564C0" w:rsidRDefault="003D0435" w:rsidP="00B2619A">
      <w:pPr>
        <w:rPr>
          <w:noProof/>
        </w:rPr>
      </w:pPr>
    </w:p>
    <w:p w:rsidR="003D0435" w:rsidRPr="00B2619A" w:rsidRDefault="00E8547E" w:rsidP="00041B55">
      <w:pPr>
        <w:pStyle w:val="ListParagraph"/>
        <w:numPr>
          <w:ilvl w:val="0"/>
          <w:numId w:val="9"/>
        </w:numPr>
        <w:ind w:right="-46"/>
        <w:jc w:val="center"/>
        <w:rPr>
          <w:b/>
          <w:sz w:val="28"/>
          <w:szCs w:val="28"/>
        </w:rPr>
      </w:pPr>
      <w:r>
        <w:rPr>
          <w:b/>
          <w:sz w:val="28"/>
          <w:szCs w:val="28"/>
        </w:rPr>
        <w:t xml:space="preserve"> </w:t>
      </w:r>
      <w:r w:rsidR="003D0435" w:rsidRPr="00B2619A">
        <w:rPr>
          <w:b/>
          <w:sz w:val="28"/>
          <w:szCs w:val="28"/>
        </w:rPr>
        <w:t>Lote</w:t>
      </w:r>
    </w:p>
    <w:p w:rsidR="001A2C75" w:rsidRDefault="001A2C75" w:rsidP="00B2619A">
      <w:pPr>
        <w:jc w:val="center"/>
        <w:rPr>
          <w:b/>
          <w:noProof/>
          <w:sz w:val="28"/>
          <w:szCs w:val="28"/>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023E57" w:rsidRDefault="001A2C75" w:rsidP="00B2619A">
            <w:pPr>
              <w:widowControl/>
              <w:rPr>
                <w:b/>
                <w:bCs/>
              </w:rPr>
            </w:pPr>
            <w:r w:rsidRPr="00023E57">
              <w:rPr>
                <w:b/>
                <w:bCs/>
              </w:rPr>
              <w:t>Tetrahidrofurāns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023E57">
              <w:rPr>
                <w:color w:val="000000"/>
              </w:rPr>
              <w:t> </w:t>
            </w:r>
            <w:r>
              <w:rPr>
                <w:b/>
                <w:color w:val="000000"/>
              </w:rPr>
              <w:t>Prognozētais d</w:t>
            </w:r>
            <w:r w:rsidRPr="00BF1C48">
              <w:rPr>
                <w:b/>
                <w:color w:val="000000"/>
              </w:rPr>
              <w:t>audzums</w:t>
            </w:r>
            <w:r>
              <w:rPr>
                <w:b/>
                <w:color w:val="000000"/>
              </w:rPr>
              <w:t>, gadā</w:t>
            </w:r>
            <w:r w:rsidRPr="00023E57">
              <w:rPr>
                <w:b/>
                <w:color w:val="000000"/>
              </w:rPr>
              <w:t>:</w:t>
            </w:r>
          </w:p>
          <w:p w:rsidR="001A2C75" w:rsidRPr="00023E57" w:rsidRDefault="001A2C75" w:rsidP="00E8547E">
            <w:pPr>
              <w:widowControl/>
              <w:rPr>
                <w:color w:val="000000"/>
              </w:rPr>
            </w:pPr>
            <w:r w:rsidRPr="00023E57">
              <w:rPr>
                <w:b/>
                <w:color w:val="000000"/>
              </w:rPr>
              <w:t xml:space="preserve"> </w:t>
            </w:r>
            <w:r w:rsidR="00E8547E">
              <w:rPr>
                <w:b/>
                <w:color w:val="000000"/>
              </w:rPr>
              <w:t>10</w:t>
            </w:r>
            <w:r w:rsidRPr="00023E57">
              <w:rPr>
                <w:b/>
                <w:color w:val="000000"/>
              </w:rPr>
              <w:t xml:space="preserve">0 </w:t>
            </w:r>
            <w:r>
              <w:rPr>
                <w:b/>
                <w:color w:val="000000"/>
              </w:rPr>
              <w:t>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mazāk  kā 99.0</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0.1</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ind w:right="-109"/>
            </w:pPr>
            <w:r w:rsidRPr="00023E57">
              <w:rPr>
                <w:color w:val="000000"/>
              </w:rPr>
              <w:t>Skābes, pārrēķinot uz etiķskābi,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Peroksīdi,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0.02</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Iepakojuma tips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stikla pudele 2,5 līdz 4</w:t>
            </w:r>
            <w:r>
              <w:t xml:space="preserve"> L </w:t>
            </w:r>
            <w:r w:rsidRPr="00023E57">
              <w:t xml:space="preserve">/  kanna  5 līdz 25 </w:t>
            </w:r>
            <w:r>
              <w:t xml:space="preserve"> L</w:t>
            </w:r>
          </w:p>
        </w:tc>
      </w:tr>
    </w:tbl>
    <w:p w:rsidR="001A2C75" w:rsidRPr="00203E87" w:rsidRDefault="001A2C75" w:rsidP="00B2619A">
      <w:pPr>
        <w:pStyle w:val="ListParagraph"/>
        <w:pBdr>
          <w:bottom w:val="single" w:sz="4" w:space="1" w:color="auto"/>
        </w:pBdr>
        <w:ind w:left="0" w:right="-46"/>
        <w:jc w:val="both"/>
        <w:rPr>
          <w:b/>
        </w:rPr>
      </w:pPr>
    </w:p>
    <w:p w:rsidR="001A2C75" w:rsidRPr="00203E87" w:rsidRDefault="001A2C75" w:rsidP="00B2619A">
      <w:pPr>
        <w:pStyle w:val="ListParagraph"/>
        <w:ind w:left="0" w:right="-514"/>
        <w:jc w:val="both"/>
        <w:rPr>
          <w:b/>
        </w:rPr>
      </w:pPr>
    </w:p>
    <w:p w:rsidR="001A2C75" w:rsidRDefault="001A2C75" w:rsidP="00B2619A">
      <w:pPr>
        <w:jc w:val="center"/>
        <w:rPr>
          <w:b/>
          <w:noProof/>
          <w:sz w:val="28"/>
          <w:szCs w:val="28"/>
        </w:rPr>
      </w:pPr>
    </w:p>
    <w:p w:rsidR="00041B55" w:rsidRDefault="00041B55">
      <w:pPr>
        <w:widowControl/>
        <w:rPr>
          <w:b/>
          <w:noProof/>
          <w:sz w:val="28"/>
          <w:szCs w:val="28"/>
        </w:rPr>
      </w:pPr>
      <w:r>
        <w:rPr>
          <w:b/>
          <w:noProof/>
          <w:sz w:val="28"/>
          <w:szCs w:val="28"/>
        </w:rPr>
        <w:br w:type="page"/>
      </w:r>
    </w:p>
    <w:p w:rsidR="008C06F8" w:rsidRDefault="008C06F8" w:rsidP="00B2619A">
      <w:pPr>
        <w:jc w:val="center"/>
        <w:rPr>
          <w:b/>
          <w:noProof/>
          <w:sz w:val="28"/>
          <w:szCs w:val="28"/>
        </w:rPr>
      </w:pPr>
    </w:p>
    <w:p w:rsidR="00041B55" w:rsidRPr="00203E87" w:rsidRDefault="00041B55" w:rsidP="00B2619A">
      <w:pPr>
        <w:jc w:val="center"/>
        <w:rPr>
          <w:b/>
          <w:noProof/>
          <w:sz w:val="28"/>
          <w:szCs w:val="28"/>
        </w:rPr>
      </w:pPr>
    </w:p>
    <w:p w:rsidR="00E8547E" w:rsidRPr="00B2619A" w:rsidRDefault="00E8547E" w:rsidP="00041B55">
      <w:pPr>
        <w:pStyle w:val="ListParagraph"/>
        <w:numPr>
          <w:ilvl w:val="0"/>
          <w:numId w:val="9"/>
        </w:numPr>
        <w:ind w:right="-46"/>
        <w:jc w:val="center"/>
        <w:rPr>
          <w:b/>
          <w:sz w:val="28"/>
          <w:szCs w:val="28"/>
        </w:rPr>
      </w:pPr>
      <w:r>
        <w:rPr>
          <w:b/>
          <w:sz w:val="28"/>
          <w:szCs w:val="28"/>
        </w:rPr>
        <w:t xml:space="preserve"> </w:t>
      </w:r>
      <w:r w:rsidRPr="00B2619A">
        <w:rPr>
          <w:b/>
          <w:sz w:val="28"/>
          <w:szCs w:val="28"/>
        </w:rPr>
        <w:t>Lote</w:t>
      </w:r>
    </w:p>
    <w:p w:rsidR="001A2C75" w:rsidRPr="004F7854" w:rsidRDefault="001A2C75" w:rsidP="00B2619A">
      <w:pPr>
        <w:pStyle w:val="ListParagraph"/>
        <w:ind w:left="0" w:right="-514"/>
        <w:jc w:val="both"/>
        <w:rPr>
          <w:b/>
        </w:rPr>
      </w:pPr>
    </w:p>
    <w:tbl>
      <w:tblPr>
        <w:tblW w:w="7580" w:type="dxa"/>
        <w:jc w:val="center"/>
        <w:tblInd w:w="93" w:type="dxa"/>
        <w:tblLook w:val="04A0"/>
      </w:tblPr>
      <w:tblGrid>
        <w:gridCol w:w="3700"/>
        <w:gridCol w:w="3880"/>
      </w:tblGrid>
      <w:tr w:rsidR="001A2C75" w:rsidRPr="00023E57" w:rsidTr="00B2619A">
        <w:trPr>
          <w:trHeight w:val="402"/>
          <w:jc w:val="center"/>
        </w:trPr>
        <w:tc>
          <w:tcPr>
            <w:tcW w:w="3700" w:type="dxa"/>
            <w:tcBorders>
              <w:top w:val="nil"/>
              <w:left w:val="nil"/>
              <w:bottom w:val="single" w:sz="8" w:space="0" w:color="auto"/>
              <w:right w:val="nil"/>
            </w:tcBorders>
            <w:shd w:val="clear" w:color="auto" w:fill="auto"/>
            <w:hideMark/>
          </w:tcPr>
          <w:p w:rsidR="001A2C75" w:rsidRPr="00BF1C48" w:rsidRDefault="001A2C75" w:rsidP="00B2619A">
            <w:pPr>
              <w:widowControl/>
              <w:rPr>
                <w:b/>
                <w:bCs/>
                <w:color w:val="000000"/>
              </w:rPr>
            </w:pPr>
            <w:r w:rsidRPr="00BF1C48">
              <w:rPr>
                <w:b/>
                <w:bCs/>
                <w:color w:val="000000"/>
              </w:rPr>
              <w:t>Toluols</w:t>
            </w:r>
          </w:p>
        </w:tc>
        <w:tc>
          <w:tcPr>
            <w:tcW w:w="3880" w:type="dxa"/>
            <w:tcBorders>
              <w:top w:val="nil"/>
              <w:left w:val="nil"/>
              <w:bottom w:val="single" w:sz="8" w:space="0" w:color="auto"/>
              <w:right w:val="nil"/>
            </w:tcBorders>
            <w:shd w:val="clear" w:color="auto" w:fill="auto"/>
            <w:hideMark/>
          </w:tcPr>
          <w:p w:rsidR="001A2C75" w:rsidRDefault="001A2C75" w:rsidP="00B2619A">
            <w:pPr>
              <w:widowControl/>
              <w:rPr>
                <w:b/>
                <w:color w:val="000000"/>
              </w:rPr>
            </w:pPr>
            <w:r w:rsidRPr="00BF1C48">
              <w:rPr>
                <w:color w:val="000000"/>
              </w:rPr>
              <w:t> </w:t>
            </w:r>
            <w:r>
              <w:rPr>
                <w:b/>
                <w:color w:val="000000"/>
              </w:rPr>
              <w:t>Prognozētais d</w:t>
            </w:r>
            <w:r w:rsidRPr="00BF1C48">
              <w:rPr>
                <w:b/>
                <w:color w:val="000000"/>
              </w:rPr>
              <w:t>audzums</w:t>
            </w:r>
            <w:r>
              <w:rPr>
                <w:b/>
                <w:color w:val="000000"/>
              </w:rPr>
              <w:t>, gadā</w:t>
            </w:r>
            <w:r w:rsidRPr="00BF1C48">
              <w:rPr>
                <w:b/>
                <w:color w:val="000000"/>
              </w:rPr>
              <w:t>:</w:t>
            </w:r>
          </w:p>
          <w:p w:rsidR="001A2C75" w:rsidRPr="00023E57" w:rsidRDefault="001A2C75" w:rsidP="00B2619A">
            <w:pPr>
              <w:widowControl/>
              <w:rPr>
                <w:color w:val="000000"/>
              </w:rPr>
            </w:pPr>
            <w:r>
              <w:rPr>
                <w:b/>
                <w:color w:val="000000"/>
              </w:rPr>
              <w:t xml:space="preserve"> 150</w:t>
            </w:r>
            <w:r w:rsidRPr="00BF1C48">
              <w:rPr>
                <w:b/>
                <w:color w:val="000000"/>
              </w:rPr>
              <w:t xml:space="preserve"> </w:t>
            </w:r>
            <w:r>
              <w:rPr>
                <w:b/>
                <w:color w:val="000000"/>
              </w:rPr>
              <w:t>L</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bezkrāsains, caurspīdīgs šķidrums</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mazāk kā 99.0</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2753EC">
            <w:pPr>
              <w:widowControl/>
              <w:rPr>
                <w:color w:val="000000"/>
              </w:rPr>
            </w:pPr>
            <w:r w:rsidRPr="00023E57">
              <w:rPr>
                <w:color w:val="000000"/>
              </w:rPr>
              <w:t>Skābum</w:t>
            </w:r>
            <w:r w:rsidR="002753EC">
              <w:rPr>
                <w:color w:val="000000"/>
              </w:rPr>
              <w:t>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ne vairāk kā 0.004  </w:t>
            </w:r>
            <w:proofErr w:type="spellStart"/>
            <w:r w:rsidRPr="00023E57">
              <w:rPr>
                <w:color w:val="000000"/>
              </w:rPr>
              <w:t>meq</w:t>
            </w:r>
            <w:proofErr w:type="spellEnd"/>
            <w:r w:rsidRPr="00023E57">
              <w:rPr>
                <w:color w:val="000000"/>
              </w:rPr>
              <w:t>/g</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pPr>
            <w:r w:rsidRPr="00023E57">
              <w:t>Negaistošais atlikums %</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pPr>
            <w:r w:rsidRPr="00023E57">
              <w:t>ne vairāk kā 0.005</w:t>
            </w:r>
          </w:p>
        </w:tc>
      </w:tr>
      <w:tr w:rsidR="001A2C75" w:rsidRPr="00023E57" w:rsidTr="00B2619A">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1A2C75" w:rsidRPr="00023E57" w:rsidRDefault="001A2C75" w:rsidP="00B2619A">
            <w:pPr>
              <w:widowControl/>
              <w:rPr>
                <w:color w:val="000000"/>
              </w:rPr>
            </w:pPr>
            <w:r w:rsidRPr="00023E57">
              <w:rPr>
                <w:color w:val="000000"/>
              </w:rPr>
              <w:t>Iepakojuma tips</w:t>
            </w:r>
          </w:p>
        </w:tc>
        <w:tc>
          <w:tcPr>
            <w:tcW w:w="3880" w:type="dxa"/>
            <w:tcBorders>
              <w:top w:val="nil"/>
              <w:left w:val="nil"/>
              <w:bottom w:val="single" w:sz="8" w:space="0" w:color="auto"/>
              <w:right w:val="single" w:sz="8" w:space="0" w:color="auto"/>
            </w:tcBorders>
            <w:shd w:val="clear" w:color="auto" w:fill="auto"/>
            <w:hideMark/>
          </w:tcPr>
          <w:p w:rsidR="001A2C75" w:rsidRPr="00023E57" w:rsidRDefault="001A2C75" w:rsidP="00B2619A">
            <w:pPr>
              <w:widowControl/>
              <w:rPr>
                <w:color w:val="000000"/>
              </w:rPr>
            </w:pPr>
            <w:r>
              <w:rPr>
                <w:color w:val="000000"/>
              </w:rPr>
              <w:t>kanna  5 līdz 50  L</w:t>
            </w:r>
          </w:p>
        </w:tc>
      </w:tr>
    </w:tbl>
    <w:p w:rsidR="001A2C75" w:rsidRPr="004F7854" w:rsidRDefault="001A2C75" w:rsidP="00B2619A">
      <w:pPr>
        <w:pStyle w:val="ListParagraph"/>
        <w:pBdr>
          <w:bottom w:val="single" w:sz="4" w:space="1" w:color="auto"/>
        </w:pBdr>
        <w:ind w:left="0" w:right="-46"/>
        <w:jc w:val="both"/>
        <w:rPr>
          <w:b/>
        </w:rPr>
      </w:pPr>
    </w:p>
    <w:p w:rsidR="008C06F8" w:rsidRDefault="008C06F8">
      <w:pPr>
        <w:widowControl/>
        <w:rPr>
          <w:b/>
        </w:rPr>
      </w:pPr>
    </w:p>
    <w:p w:rsidR="008C06F8" w:rsidRDefault="008C06F8" w:rsidP="001A2C75">
      <w:pPr>
        <w:pStyle w:val="ListParagraph"/>
        <w:ind w:left="1778" w:right="-514"/>
        <w:jc w:val="both"/>
        <w:rPr>
          <w:b/>
        </w:rPr>
      </w:pPr>
    </w:p>
    <w:p w:rsidR="00E8547E" w:rsidRDefault="00E8547E" w:rsidP="001A2C75">
      <w:pPr>
        <w:pStyle w:val="ListParagraph"/>
        <w:ind w:left="1778" w:right="-514"/>
        <w:jc w:val="both"/>
        <w:rPr>
          <w:b/>
        </w:rPr>
      </w:pPr>
    </w:p>
    <w:p w:rsidR="00E8547E" w:rsidRPr="00B2619A" w:rsidRDefault="00E8547E" w:rsidP="00041B55">
      <w:pPr>
        <w:pStyle w:val="ListParagraph"/>
        <w:numPr>
          <w:ilvl w:val="0"/>
          <w:numId w:val="9"/>
        </w:numPr>
        <w:ind w:right="-46"/>
        <w:jc w:val="center"/>
        <w:rPr>
          <w:b/>
          <w:sz w:val="28"/>
          <w:szCs w:val="28"/>
        </w:rPr>
      </w:pPr>
      <w:r w:rsidRPr="00B2619A">
        <w:rPr>
          <w:b/>
          <w:sz w:val="28"/>
          <w:szCs w:val="28"/>
        </w:rPr>
        <w:t>Lote</w:t>
      </w:r>
    </w:p>
    <w:p w:rsidR="00E8547E" w:rsidRPr="004F7854" w:rsidRDefault="00E8547E" w:rsidP="00E8547E">
      <w:pPr>
        <w:pStyle w:val="ListParagraph"/>
        <w:ind w:left="0" w:right="-514"/>
        <w:jc w:val="both"/>
        <w:rPr>
          <w:b/>
        </w:rPr>
      </w:pPr>
    </w:p>
    <w:tbl>
      <w:tblPr>
        <w:tblW w:w="7580" w:type="dxa"/>
        <w:jc w:val="center"/>
        <w:tblInd w:w="93" w:type="dxa"/>
        <w:tblLook w:val="04A0"/>
      </w:tblPr>
      <w:tblGrid>
        <w:gridCol w:w="3700"/>
        <w:gridCol w:w="3880"/>
      </w:tblGrid>
      <w:tr w:rsidR="00E8547E" w:rsidRPr="002753EC" w:rsidTr="006B1AC0">
        <w:trPr>
          <w:trHeight w:val="402"/>
          <w:jc w:val="center"/>
        </w:trPr>
        <w:tc>
          <w:tcPr>
            <w:tcW w:w="3700" w:type="dxa"/>
            <w:tcBorders>
              <w:top w:val="nil"/>
              <w:left w:val="nil"/>
              <w:bottom w:val="single" w:sz="8" w:space="0" w:color="auto"/>
              <w:right w:val="nil"/>
            </w:tcBorders>
            <w:shd w:val="clear" w:color="auto" w:fill="auto"/>
            <w:hideMark/>
          </w:tcPr>
          <w:p w:rsidR="00E8547E" w:rsidRPr="002753EC" w:rsidRDefault="00E8547E" w:rsidP="006B1AC0">
            <w:pPr>
              <w:widowControl/>
              <w:rPr>
                <w:b/>
                <w:bCs/>
                <w:color w:val="000000"/>
              </w:rPr>
            </w:pPr>
            <w:r w:rsidRPr="002753EC">
              <w:rPr>
                <w:b/>
                <w:bCs/>
                <w:color w:val="000000"/>
              </w:rPr>
              <w:t>Toluols, HPLC</w:t>
            </w:r>
          </w:p>
        </w:tc>
        <w:tc>
          <w:tcPr>
            <w:tcW w:w="3880" w:type="dxa"/>
            <w:tcBorders>
              <w:top w:val="nil"/>
              <w:left w:val="nil"/>
              <w:bottom w:val="single" w:sz="8" w:space="0" w:color="auto"/>
              <w:right w:val="nil"/>
            </w:tcBorders>
            <w:shd w:val="clear" w:color="auto" w:fill="auto"/>
            <w:hideMark/>
          </w:tcPr>
          <w:p w:rsidR="00E8547E" w:rsidRPr="002753EC" w:rsidRDefault="00E8547E" w:rsidP="006B1AC0">
            <w:pPr>
              <w:widowControl/>
              <w:rPr>
                <w:b/>
                <w:color w:val="000000"/>
              </w:rPr>
            </w:pPr>
            <w:r w:rsidRPr="002753EC">
              <w:rPr>
                <w:color w:val="000000"/>
              </w:rPr>
              <w:t> </w:t>
            </w:r>
            <w:r w:rsidRPr="002753EC">
              <w:rPr>
                <w:b/>
                <w:color w:val="000000"/>
              </w:rPr>
              <w:t>Prognozētais daudzums, gadā:</w:t>
            </w:r>
          </w:p>
          <w:p w:rsidR="00E8547E" w:rsidRPr="002753EC" w:rsidRDefault="00E8547E" w:rsidP="006B1AC0">
            <w:pPr>
              <w:widowControl/>
              <w:rPr>
                <w:color w:val="000000"/>
              </w:rPr>
            </w:pPr>
            <w:r w:rsidRPr="002753EC">
              <w:rPr>
                <w:b/>
                <w:color w:val="000000"/>
              </w:rPr>
              <w:t xml:space="preserve"> 100 L</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Ārējais izskats</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bezkrāsains, caurspīdīgs šķidrums</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Pamatviela, masas daļas %</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2753EC" w:rsidP="006B1AC0">
            <w:pPr>
              <w:widowControl/>
              <w:rPr>
                <w:color w:val="000000"/>
              </w:rPr>
            </w:pPr>
            <w:r w:rsidRPr="002753EC">
              <w:rPr>
                <w:color w:val="000000"/>
              </w:rPr>
              <w:t>ne mazāk kā 99.8</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Ūdens, masas daļas %</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2753EC" w:rsidP="006B1AC0">
            <w:pPr>
              <w:widowControl/>
              <w:rPr>
                <w:color w:val="000000"/>
              </w:rPr>
            </w:pPr>
            <w:r w:rsidRPr="002753EC">
              <w:rPr>
                <w:color w:val="000000"/>
              </w:rPr>
              <w:t>ne vairāk kā 0.03</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2753EC" w:rsidP="002753EC">
            <w:pPr>
              <w:widowControl/>
              <w:rPr>
                <w:color w:val="000000"/>
              </w:rPr>
            </w:pPr>
            <w:r w:rsidRPr="002753EC">
              <w:rPr>
                <w:color w:val="000000"/>
              </w:rPr>
              <w:t>Skābums</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E8547E" w:rsidP="006B1AC0">
            <w:pPr>
              <w:widowControl/>
              <w:rPr>
                <w:color w:val="000000"/>
              </w:rPr>
            </w:pPr>
            <w:r w:rsidRPr="002753EC">
              <w:rPr>
                <w:color w:val="000000"/>
              </w:rPr>
              <w:t>ne vairāk kā 0.004  </w:t>
            </w:r>
            <w:proofErr w:type="spellStart"/>
            <w:r w:rsidRPr="002753EC">
              <w:rPr>
                <w:color w:val="000000"/>
              </w:rPr>
              <w:t>meq</w:t>
            </w:r>
            <w:proofErr w:type="spellEnd"/>
            <w:r w:rsidRPr="002753EC">
              <w:rPr>
                <w:color w:val="000000"/>
              </w:rPr>
              <w:t>/g</w:t>
            </w:r>
          </w:p>
        </w:tc>
      </w:tr>
      <w:tr w:rsidR="00E8547E" w:rsidRPr="002753EC" w:rsidTr="006B1AC0">
        <w:trPr>
          <w:trHeight w:val="402"/>
          <w:jc w:val="center"/>
        </w:trPr>
        <w:tc>
          <w:tcPr>
            <w:tcW w:w="3700" w:type="dxa"/>
            <w:tcBorders>
              <w:top w:val="nil"/>
              <w:left w:val="single" w:sz="8" w:space="0" w:color="auto"/>
              <w:bottom w:val="single" w:sz="8" w:space="0" w:color="auto"/>
              <w:right w:val="single" w:sz="8" w:space="0" w:color="auto"/>
            </w:tcBorders>
            <w:shd w:val="clear" w:color="auto" w:fill="auto"/>
            <w:hideMark/>
          </w:tcPr>
          <w:p w:rsidR="00E8547E" w:rsidRPr="002753EC" w:rsidRDefault="00E8547E" w:rsidP="006B1AC0">
            <w:pPr>
              <w:widowControl/>
            </w:pPr>
            <w:r w:rsidRPr="002753EC">
              <w:t>Negaistošais atlikums %</w:t>
            </w:r>
          </w:p>
        </w:tc>
        <w:tc>
          <w:tcPr>
            <w:tcW w:w="3880" w:type="dxa"/>
            <w:tcBorders>
              <w:top w:val="nil"/>
              <w:left w:val="nil"/>
              <w:bottom w:val="single" w:sz="8" w:space="0" w:color="auto"/>
              <w:right w:val="single" w:sz="8" w:space="0" w:color="auto"/>
            </w:tcBorders>
            <w:shd w:val="clear" w:color="auto" w:fill="auto"/>
            <w:hideMark/>
          </w:tcPr>
          <w:p w:rsidR="00E8547E" w:rsidRPr="002753EC" w:rsidRDefault="00E8547E" w:rsidP="006B1AC0">
            <w:pPr>
              <w:widowControl/>
            </w:pPr>
            <w:r w:rsidRPr="002753EC">
              <w:t>ne vairāk kā 0.005</w:t>
            </w:r>
          </w:p>
        </w:tc>
      </w:tr>
      <w:tr w:rsidR="001C6024" w:rsidRPr="002753EC" w:rsidTr="001C6024">
        <w:trPr>
          <w:trHeight w:val="402"/>
          <w:jc w:val="center"/>
        </w:trPr>
        <w:tc>
          <w:tcPr>
            <w:tcW w:w="3700" w:type="dxa"/>
            <w:tcBorders>
              <w:top w:val="nil"/>
              <w:left w:val="single" w:sz="8" w:space="0" w:color="auto"/>
              <w:bottom w:val="single" w:sz="4" w:space="0" w:color="auto"/>
              <w:right w:val="single" w:sz="8" w:space="0" w:color="auto"/>
            </w:tcBorders>
            <w:shd w:val="clear" w:color="auto" w:fill="auto"/>
            <w:hideMark/>
          </w:tcPr>
          <w:p w:rsidR="001C6024" w:rsidRPr="002753EC" w:rsidRDefault="001C6024" w:rsidP="006B1AC0">
            <w:pPr>
              <w:widowControl/>
              <w:rPr>
                <w:color w:val="000000"/>
              </w:rPr>
            </w:pPr>
            <w:r w:rsidRPr="002753EC">
              <w:rPr>
                <w:color w:val="000000"/>
              </w:rPr>
              <w:t>Stabilizatoru klātbūtne</w:t>
            </w:r>
          </w:p>
        </w:tc>
        <w:tc>
          <w:tcPr>
            <w:tcW w:w="3880" w:type="dxa"/>
            <w:tcBorders>
              <w:top w:val="nil"/>
              <w:left w:val="nil"/>
              <w:bottom w:val="single" w:sz="4" w:space="0" w:color="auto"/>
              <w:right w:val="single" w:sz="8" w:space="0" w:color="auto"/>
            </w:tcBorders>
            <w:shd w:val="clear" w:color="auto" w:fill="auto"/>
            <w:hideMark/>
          </w:tcPr>
          <w:p w:rsidR="001C6024" w:rsidRPr="002753EC" w:rsidRDefault="001C6024" w:rsidP="006B1AC0">
            <w:pPr>
              <w:widowControl/>
              <w:rPr>
                <w:color w:val="000000"/>
              </w:rPr>
            </w:pPr>
            <w:r w:rsidRPr="002753EC">
              <w:t>Nav pieļaujama</w:t>
            </w:r>
          </w:p>
        </w:tc>
      </w:tr>
      <w:tr w:rsidR="001C6024" w:rsidRPr="002753EC" w:rsidTr="001C6024">
        <w:trPr>
          <w:trHeight w:val="402"/>
          <w:jc w:val="center"/>
        </w:trPr>
        <w:tc>
          <w:tcPr>
            <w:tcW w:w="3700" w:type="dxa"/>
            <w:tcBorders>
              <w:top w:val="single" w:sz="4" w:space="0" w:color="auto"/>
              <w:left w:val="single" w:sz="8" w:space="0" w:color="auto"/>
              <w:bottom w:val="single" w:sz="4" w:space="0" w:color="auto"/>
              <w:right w:val="single" w:sz="8" w:space="0" w:color="auto"/>
            </w:tcBorders>
            <w:shd w:val="clear" w:color="auto" w:fill="auto"/>
            <w:hideMark/>
          </w:tcPr>
          <w:p w:rsidR="001C6024" w:rsidRPr="002753EC" w:rsidRDefault="001C6024" w:rsidP="006B1AC0">
            <w:pPr>
              <w:widowControl/>
            </w:pPr>
            <w:r w:rsidRPr="002753EC">
              <w:t>Iepakojuma tips</w:t>
            </w:r>
          </w:p>
        </w:tc>
        <w:tc>
          <w:tcPr>
            <w:tcW w:w="3880" w:type="dxa"/>
            <w:tcBorders>
              <w:top w:val="single" w:sz="4" w:space="0" w:color="auto"/>
              <w:left w:val="nil"/>
              <w:bottom w:val="single" w:sz="4" w:space="0" w:color="auto"/>
              <w:right w:val="single" w:sz="8" w:space="0" w:color="auto"/>
            </w:tcBorders>
            <w:shd w:val="clear" w:color="auto" w:fill="auto"/>
            <w:hideMark/>
          </w:tcPr>
          <w:p w:rsidR="001C6024" w:rsidRPr="002753EC" w:rsidRDefault="001C6024" w:rsidP="006B1AC0">
            <w:pPr>
              <w:widowControl/>
            </w:pPr>
            <w:r w:rsidRPr="002753EC">
              <w:t>stikla pudele 2,5 līdz 4 L /  kanna  5 līdz 10  L</w:t>
            </w:r>
          </w:p>
        </w:tc>
      </w:tr>
      <w:tr w:rsidR="001C6024" w:rsidRPr="00023E57" w:rsidTr="001C6024">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hideMark/>
          </w:tcPr>
          <w:p w:rsidR="001C6024" w:rsidRPr="002753EC" w:rsidRDefault="001C6024" w:rsidP="006B1AC0">
            <w:pPr>
              <w:widowControl/>
            </w:pPr>
            <w:r w:rsidRPr="002753EC">
              <w:t>Papildus parametri</w:t>
            </w:r>
          </w:p>
        </w:tc>
        <w:tc>
          <w:tcPr>
            <w:tcW w:w="3880" w:type="dxa"/>
            <w:tcBorders>
              <w:top w:val="single" w:sz="4" w:space="0" w:color="auto"/>
              <w:left w:val="nil"/>
              <w:bottom w:val="single" w:sz="8" w:space="0" w:color="auto"/>
              <w:right w:val="single" w:sz="8" w:space="0" w:color="auto"/>
            </w:tcBorders>
            <w:shd w:val="clear" w:color="auto" w:fill="auto"/>
            <w:hideMark/>
          </w:tcPr>
          <w:p w:rsidR="001C6024" w:rsidRPr="00BF1C48" w:rsidRDefault="001C6024" w:rsidP="006B1AC0">
            <w:pPr>
              <w:widowControl/>
            </w:pPr>
            <w:r w:rsidRPr="002753EC">
              <w:t>Filtrēts caur 0.2 µm filtru</w:t>
            </w:r>
          </w:p>
        </w:tc>
      </w:tr>
    </w:tbl>
    <w:p w:rsidR="00E8547E" w:rsidRPr="004F7854" w:rsidRDefault="00E8547E" w:rsidP="00E8547E">
      <w:pPr>
        <w:pStyle w:val="ListParagraph"/>
        <w:pBdr>
          <w:bottom w:val="single" w:sz="4" w:space="1" w:color="auto"/>
        </w:pBdr>
        <w:ind w:left="0" w:right="-46"/>
        <w:jc w:val="both"/>
        <w:rPr>
          <w:b/>
        </w:rPr>
      </w:pPr>
    </w:p>
    <w:p w:rsidR="00E8547E" w:rsidRPr="004F7854" w:rsidRDefault="00E8547E" w:rsidP="00E8547E">
      <w:pPr>
        <w:pStyle w:val="ListParagraph"/>
        <w:ind w:left="1778" w:right="-514"/>
        <w:jc w:val="both"/>
        <w:rPr>
          <w:b/>
        </w:rPr>
      </w:pPr>
    </w:p>
    <w:p w:rsidR="00E8547E" w:rsidRPr="004F7854" w:rsidRDefault="00E8547E" w:rsidP="001A2C75">
      <w:pPr>
        <w:pStyle w:val="ListParagraph"/>
        <w:ind w:left="1778" w:right="-514"/>
        <w:jc w:val="both"/>
        <w:rPr>
          <w:b/>
        </w:rPr>
      </w:pPr>
    </w:p>
    <w:p w:rsidR="001A2C75" w:rsidRDefault="001A2C75" w:rsidP="001A2C75">
      <w:pPr>
        <w:rPr>
          <w:noProof/>
        </w:rPr>
      </w:pPr>
    </w:p>
    <w:p w:rsidR="001A2C75" w:rsidRDefault="001A2C75" w:rsidP="001A2C75">
      <w:pPr>
        <w:rPr>
          <w:noProof/>
        </w:rPr>
      </w:pPr>
    </w:p>
    <w:p w:rsidR="00041B55" w:rsidRDefault="00041B55">
      <w:pPr>
        <w:widowControl/>
        <w:rPr>
          <w:noProof/>
        </w:rPr>
      </w:pPr>
      <w:r>
        <w:rPr>
          <w:noProof/>
        </w:rPr>
        <w:br w:type="page"/>
      </w:r>
    </w:p>
    <w:p w:rsidR="001A2C75" w:rsidRDefault="001A2C75" w:rsidP="001A2C75">
      <w:pPr>
        <w:rPr>
          <w:noProof/>
        </w:rPr>
      </w:pPr>
    </w:p>
    <w:p w:rsidR="00041B55" w:rsidRPr="00E564C0" w:rsidRDefault="00041B55" w:rsidP="001A2C75">
      <w:pPr>
        <w:rPr>
          <w:noProof/>
        </w:rPr>
      </w:pPr>
    </w:p>
    <w:p w:rsidR="001A2C75" w:rsidRDefault="001A2C75" w:rsidP="001A2C75">
      <w:pPr>
        <w:pStyle w:val="Heading2"/>
        <w:numPr>
          <w:ilvl w:val="0"/>
          <w:numId w:val="0"/>
        </w:numPr>
        <w:ind w:left="576"/>
        <w:jc w:val="center"/>
        <w:rPr>
          <w:caps/>
          <w:noProof/>
        </w:rPr>
      </w:pPr>
      <w:bookmarkStart w:id="44" w:name="_Toc373161077"/>
      <w:bookmarkStart w:id="45" w:name="_Toc465771936"/>
      <w:r w:rsidRPr="00E564C0">
        <w:rPr>
          <w:caps/>
          <w:noProof/>
        </w:rPr>
        <w:t>Papildus nosacījumi</w:t>
      </w:r>
      <w:bookmarkEnd w:id="44"/>
      <w:bookmarkEnd w:id="45"/>
    </w:p>
    <w:p w:rsidR="001A2C75" w:rsidRPr="002316B9" w:rsidRDefault="001A2C75" w:rsidP="001A2C75">
      <w:pPr>
        <w:jc w:val="both"/>
      </w:pPr>
    </w:p>
    <w:p w:rsidR="001A2C75" w:rsidRPr="002316B9" w:rsidRDefault="001A2C75" w:rsidP="001A2C75">
      <w:pPr>
        <w:jc w:val="both"/>
      </w:pPr>
    </w:p>
    <w:p w:rsidR="001A2C75" w:rsidRPr="00B425BD" w:rsidRDefault="001A2C75" w:rsidP="00B425BD">
      <w:pPr>
        <w:pStyle w:val="ListParagraph"/>
        <w:numPr>
          <w:ilvl w:val="0"/>
          <w:numId w:val="22"/>
        </w:numPr>
        <w:spacing w:after="240"/>
      </w:pPr>
      <w:bookmarkStart w:id="46" w:name="_Toc373161006"/>
      <w:bookmarkStart w:id="47" w:name="_Toc373161078"/>
      <w:bookmarkStart w:id="48" w:name="_Toc465771872"/>
      <w:r w:rsidRPr="00B425BD">
        <w:rPr>
          <w:u w:val="single"/>
        </w:rPr>
        <w:t>Katras piegādātās šķīdinātāju partijas kvalitāti jāapliecina ar īpaši šai partijai izsniegtu ražotāja kvalitātes sertifikātu.</w:t>
      </w:r>
      <w:bookmarkEnd w:id="46"/>
      <w:bookmarkEnd w:id="47"/>
      <w:bookmarkEnd w:id="48"/>
    </w:p>
    <w:p w:rsidR="00333A97" w:rsidRPr="001A2C75" w:rsidRDefault="001A2C75" w:rsidP="001A2C75">
      <w:pPr>
        <w:pStyle w:val="ListParagraph"/>
        <w:numPr>
          <w:ilvl w:val="0"/>
          <w:numId w:val="22"/>
        </w:numPr>
      </w:pPr>
      <w:r w:rsidRPr="00B425BD">
        <w:rPr>
          <w:u w:val="single"/>
        </w:rPr>
        <w:t>Pasūtītājs nevar garantēt nevienam Piegādātājam kādu noteiktu pasūtījumu apjomu. Norādītie šķīdinātāju daudzumi ir prognozes, kas balstītas uz iepriekšējo gadu patēriņa rādītājiem.</w:t>
      </w:r>
    </w:p>
    <w:p w:rsidR="00333A97" w:rsidRPr="00AA1567" w:rsidRDefault="00333A97" w:rsidP="00333A97">
      <w:pPr>
        <w:pStyle w:val="ListParagraph"/>
        <w:jc w:val="both"/>
        <w:rPr>
          <w:u w:val="single"/>
        </w:rPr>
      </w:pPr>
    </w:p>
    <w:p w:rsidR="008D14B6" w:rsidRPr="00A66533" w:rsidRDefault="008D14B6" w:rsidP="008D14B6">
      <w:r w:rsidRPr="00A66533">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7446D3" w:rsidP="00BA0C6D">
      <w:pPr>
        <w:pStyle w:val="Heading1"/>
        <w:numPr>
          <w:ilvl w:val="0"/>
          <w:numId w:val="0"/>
        </w:numPr>
        <w:ind w:left="432"/>
        <w:jc w:val="center"/>
        <w:rPr>
          <w:rFonts w:ascii="Times New Roman" w:hAnsi="Times New Roman" w:cs="Times New Roman"/>
          <w:lang w:val="lv-LV"/>
        </w:rPr>
      </w:pPr>
      <w:bookmarkStart w:id="49" w:name="_Toc313875856"/>
      <w:bookmarkStart w:id="50" w:name="_Toc465771937"/>
      <w:bookmarkStart w:id="51" w:name="LĪGUMA_PROJEKTS_III"/>
      <w:r w:rsidRPr="00A66533">
        <w:rPr>
          <w:rFonts w:ascii="Times New Roman" w:hAnsi="Times New Roman" w:cs="Times New Roman"/>
          <w:caps/>
          <w:lang w:val="lv-LV"/>
        </w:rPr>
        <w:t>Vispārīgās vienošanās</w:t>
      </w:r>
      <w:r w:rsidRPr="00A66533">
        <w:rPr>
          <w:rFonts w:ascii="Times New Roman" w:hAnsi="Times New Roman" w:cs="Times New Roman"/>
          <w:lang w:val="lv-LV"/>
        </w:rPr>
        <w:t xml:space="preserve"> </w:t>
      </w:r>
      <w:r w:rsidR="009267EC" w:rsidRPr="00A66533">
        <w:rPr>
          <w:rFonts w:ascii="Times New Roman" w:hAnsi="Times New Roman" w:cs="Times New Roman"/>
          <w:lang w:val="lv-LV"/>
        </w:rPr>
        <w:t>LĪGUMA  PROJEKTS</w:t>
      </w:r>
      <w:bookmarkEnd w:id="49"/>
      <w:bookmarkEnd w:id="50"/>
    </w:p>
    <w:bookmarkEnd w:id="51"/>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E94CF1" w:rsidRPr="00A66533" w:rsidRDefault="007446D3" w:rsidP="00E94CF1">
      <w:pPr>
        <w:pStyle w:val="Title"/>
        <w:outlineLvl w:val="9"/>
        <w:rPr>
          <w:rFonts w:ascii="Times New Roman" w:hAnsi="Times New Roman"/>
          <w:szCs w:val="20"/>
        </w:rPr>
      </w:pPr>
      <w:bookmarkStart w:id="52" w:name="_Toc289092137"/>
      <w:bookmarkStart w:id="53" w:name="_Toc289172682"/>
      <w:bookmarkStart w:id="54" w:name="_Toc289174422"/>
      <w:bookmarkStart w:id="55" w:name="_Toc289183520"/>
      <w:bookmarkStart w:id="56" w:name="_Toc313361958"/>
      <w:bookmarkStart w:id="57" w:name="_Toc313875857"/>
      <w:r w:rsidRPr="00A66533">
        <w:rPr>
          <w:rFonts w:ascii="Times New Roman" w:hAnsi="Times New Roman"/>
          <w:caps/>
          <w:szCs w:val="20"/>
        </w:rPr>
        <w:t>Vispārīgā vienošanās</w:t>
      </w:r>
      <w:r w:rsidRPr="00A66533">
        <w:rPr>
          <w:rFonts w:ascii="Times New Roman" w:hAnsi="Times New Roman"/>
          <w:szCs w:val="20"/>
        </w:rPr>
        <w:t xml:space="preserve"> N</w:t>
      </w:r>
      <w:r w:rsidR="00E94CF1" w:rsidRPr="00A66533">
        <w:rPr>
          <w:rFonts w:ascii="Times New Roman" w:hAnsi="Times New Roman"/>
          <w:szCs w:val="20"/>
        </w:rPr>
        <w:t>r.</w:t>
      </w:r>
      <w:bookmarkEnd w:id="52"/>
      <w:bookmarkEnd w:id="53"/>
      <w:bookmarkEnd w:id="54"/>
      <w:bookmarkEnd w:id="55"/>
      <w:bookmarkEnd w:id="56"/>
      <w:bookmarkEnd w:id="57"/>
      <w:r w:rsidR="00E94CF1" w:rsidRPr="00A66533">
        <w:rPr>
          <w:rFonts w:ascii="Times New Roman" w:hAnsi="Times New Roman"/>
          <w:szCs w:val="20"/>
        </w:rPr>
        <w:t xml:space="preserve"> </w:t>
      </w:r>
    </w:p>
    <w:p w:rsidR="00E94CF1" w:rsidRPr="00A66533" w:rsidRDefault="00E94CF1" w:rsidP="00E94CF1">
      <w:pPr>
        <w:pStyle w:val="Title"/>
        <w:outlineLvl w:val="9"/>
        <w:rPr>
          <w:rFonts w:ascii="Times New Roman" w:hAnsi="Times New Roman"/>
          <w:sz w:val="26"/>
          <w:szCs w:val="26"/>
        </w:rPr>
      </w:pPr>
      <w:bookmarkStart w:id="58" w:name="_Toc289092138"/>
      <w:bookmarkStart w:id="59" w:name="_Toc289172683"/>
      <w:bookmarkStart w:id="60" w:name="_Toc289174423"/>
      <w:bookmarkStart w:id="61" w:name="_Toc289183521"/>
      <w:bookmarkStart w:id="62" w:name="_Toc313361959"/>
      <w:bookmarkStart w:id="63" w:name="_Toc313875858"/>
      <w:r w:rsidRPr="00A66533">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A66533">
          <w:rPr>
            <w:rFonts w:ascii="Times New Roman" w:hAnsi="Times New Roman"/>
            <w:i/>
            <w:color w:val="000000"/>
            <w:spacing w:val="-1"/>
            <w:sz w:val="26"/>
            <w:szCs w:val="26"/>
          </w:rPr>
          <w:t>līguma</w:t>
        </w:r>
      </w:smartTag>
      <w:r w:rsidRPr="00A66533">
        <w:rPr>
          <w:rFonts w:ascii="Times New Roman" w:hAnsi="Times New Roman"/>
          <w:i/>
          <w:color w:val="000000"/>
          <w:spacing w:val="-1"/>
          <w:sz w:val="26"/>
          <w:szCs w:val="26"/>
        </w:rPr>
        <w:t xml:space="preserve"> numurs</w:t>
      </w:r>
      <w:r w:rsidR="00DD3E80" w:rsidRPr="00A66533">
        <w:rPr>
          <w:rFonts w:ascii="Times New Roman" w:hAnsi="Times New Roman"/>
          <w:color w:val="000000"/>
          <w:spacing w:val="-1"/>
          <w:sz w:val="26"/>
          <w:szCs w:val="26"/>
        </w:rPr>
        <w:t xml:space="preserve"> </w:t>
      </w:r>
      <w:r w:rsidRPr="00A66533">
        <w:rPr>
          <w:rFonts w:ascii="Times New Roman" w:hAnsi="Times New Roman"/>
          <w:color w:val="000000"/>
          <w:spacing w:val="-1"/>
          <w:sz w:val="26"/>
          <w:szCs w:val="26"/>
        </w:rPr>
        <w:t>&gt;</w:t>
      </w:r>
      <w:bookmarkEnd w:id="58"/>
      <w:bookmarkEnd w:id="59"/>
      <w:bookmarkEnd w:id="60"/>
      <w:bookmarkEnd w:id="61"/>
      <w:bookmarkEnd w:id="62"/>
      <w:bookmarkEnd w:id="63"/>
    </w:p>
    <w:p w:rsidR="00E94CF1" w:rsidRPr="00A66533" w:rsidRDefault="00E94CF1" w:rsidP="00E94CF1">
      <w:pPr>
        <w:widowControl/>
        <w:jc w:val="center"/>
        <w:rPr>
          <w:b/>
        </w:rPr>
      </w:pPr>
    </w:p>
    <w:p w:rsidR="00BE45AB" w:rsidRPr="00A66533" w:rsidRDefault="00E94CF1">
      <w:pPr>
        <w:widowControl/>
        <w:shd w:val="clear" w:color="auto" w:fill="FFFFFF"/>
        <w:tabs>
          <w:tab w:val="left" w:pos="5245"/>
        </w:tabs>
        <w:spacing w:before="245"/>
        <w:ind w:left="19"/>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BE45AB" w:rsidRPr="00A66533" w:rsidRDefault="00BE45AB">
      <w:pPr>
        <w:widowControl/>
      </w:pPr>
    </w:p>
    <w:p w:rsidR="00E94CF1" w:rsidRPr="00A66533" w:rsidRDefault="00E94CF1" w:rsidP="00E94CF1">
      <w:pPr>
        <w:widowControl/>
        <w:jc w:val="center"/>
        <w:rPr>
          <w:b/>
          <w:caps/>
        </w:rPr>
      </w:pPr>
    </w:p>
    <w:p w:rsidR="00E94CF1" w:rsidRPr="00A66533" w:rsidRDefault="00E94CF1" w:rsidP="00E94CF1">
      <w:pPr>
        <w:pStyle w:val="Heading2"/>
        <w:numPr>
          <w:ilvl w:val="0"/>
          <w:numId w:val="0"/>
        </w:numPr>
        <w:ind w:left="576"/>
        <w:jc w:val="center"/>
        <w:rPr>
          <w:caps/>
        </w:rPr>
      </w:pPr>
      <w:bookmarkStart w:id="64" w:name="LĪGUMA_NOTEIKUMI_III_1"/>
      <w:bookmarkStart w:id="65" w:name="_Toc289183522"/>
      <w:bookmarkStart w:id="66" w:name="_Toc465771938"/>
      <w:r w:rsidRPr="00A66533">
        <w:rPr>
          <w:caps/>
        </w:rPr>
        <w:t>Līguma noteikumi</w:t>
      </w:r>
      <w:bookmarkEnd w:id="64"/>
      <w:bookmarkEnd w:id="65"/>
      <w:bookmarkEnd w:id="66"/>
    </w:p>
    <w:p w:rsidR="00E94CF1" w:rsidRPr="00A66533" w:rsidRDefault="00E94CF1" w:rsidP="00E94CF1">
      <w:pPr>
        <w:widowControl/>
        <w:jc w:val="right"/>
      </w:pPr>
    </w:p>
    <w:p w:rsidR="00E94CF1" w:rsidRPr="00A66533" w:rsidRDefault="00E94CF1" w:rsidP="00E94CF1">
      <w:pPr>
        <w:widowControl/>
        <w:jc w:val="both"/>
      </w:pPr>
      <w:r w:rsidRPr="00A66533">
        <w:tab/>
      </w:r>
    </w:p>
    <w:p w:rsidR="005246A0" w:rsidRPr="00A66533" w:rsidRDefault="00E94CF1">
      <w:pPr>
        <w:widowControl/>
        <w:jc w:val="both"/>
      </w:pPr>
      <w:r w:rsidRPr="00A66533">
        <w:rPr>
          <w:b/>
          <w:bCs/>
        </w:rPr>
        <w:t xml:space="preserve">Latvijas </w:t>
      </w:r>
      <w:r w:rsidRPr="00A66533">
        <w:rPr>
          <w:b/>
        </w:rPr>
        <w:t>Organiskās sintēzes institūts</w:t>
      </w:r>
      <w:r w:rsidR="005246A0" w:rsidRPr="00A66533">
        <w:rPr>
          <w:b/>
        </w:rPr>
        <w:t>, reģistrācijas Nr. &lt;</w:t>
      </w:r>
      <w:r w:rsidR="005246A0" w:rsidRPr="00A66533">
        <w:rPr>
          <w:b/>
          <w:i/>
        </w:rPr>
        <w:t>reģistrācijas numurs</w:t>
      </w:r>
      <w:r w:rsidR="005246A0" w:rsidRPr="00A66533">
        <w:rPr>
          <w:b/>
        </w:rPr>
        <w:t>&gt;</w:t>
      </w:r>
      <w:r w:rsidRPr="00A66533">
        <w:t xml:space="preserve">, tā </w:t>
      </w:r>
      <w:r w:rsidRPr="00A66533">
        <w:rPr>
          <w:b/>
        </w:rPr>
        <w:t xml:space="preserve">direktora </w:t>
      </w:r>
      <w:r w:rsidR="005246A0" w:rsidRPr="00A66533">
        <w:rPr>
          <w:b/>
        </w:rPr>
        <w:t xml:space="preserve">Osvalda Pugoviča </w:t>
      </w:r>
      <w:r w:rsidRPr="00A66533">
        <w:t xml:space="preserve">personā, kurš rīkojas, pamatojoties uz </w:t>
      </w:r>
      <w:r w:rsidR="005246A0" w:rsidRPr="00A66533">
        <w:t>Nolikumu</w:t>
      </w:r>
      <w:r w:rsidRPr="00A66533">
        <w:t>,</w:t>
      </w:r>
      <w:r w:rsidR="005246A0" w:rsidRPr="00A66533">
        <w:t xml:space="preserve"> (turpmāk tekstā „Pasūtītājs” )</w:t>
      </w:r>
      <w:r w:rsidRPr="00A66533">
        <w:t xml:space="preserve"> no vienas puses,</w:t>
      </w:r>
    </w:p>
    <w:p w:rsidR="00BE45AB" w:rsidRPr="00A66533" w:rsidRDefault="00E94CF1">
      <w:pPr>
        <w:widowControl/>
        <w:jc w:val="both"/>
      </w:pPr>
      <w:r w:rsidRPr="00A66533">
        <w:t xml:space="preserve">un </w:t>
      </w:r>
    </w:p>
    <w:p w:rsidR="005246A0" w:rsidRPr="00A66533" w:rsidRDefault="005246A0">
      <w:pPr>
        <w:widowControl/>
        <w:jc w:val="both"/>
        <w:rPr>
          <w:b/>
        </w:rPr>
      </w:pPr>
    </w:p>
    <w:p w:rsidR="00ED5EA3" w:rsidRPr="00A66533" w:rsidRDefault="00E94CF1">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00E049C8" w:rsidRPr="00A66533">
        <w:rPr>
          <w:b/>
          <w:i/>
        </w:rPr>
        <w:t>pilnvarotās personas amats, vārds, uzvārds</w:t>
      </w:r>
      <w:r w:rsidRPr="00A66533">
        <w:t xml:space="preserve">&gt; personā, </w:t>
      </w:r>
      <w:r w:rsidR="005246A0" w:rsidRPr="00A66533">
        <w:t xml:space="preserve">kas rīkojas pamatojoties uz Statūtiem </w:t>
      </w:r>
      <w:r w:rsidR="00ED5EA3" w:rsidRPr="00A66533">
        <w:t>(turpmāk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r w:rsidRPr="00A66533">
        <w:t>utt. (uzskaitīti visi līgumslēdzēji)</w:t>
      </w:r>
    </w:p>
    <w:p w:rsidR="00ED5EA3" w:rsidRPr="00A66533" w:rsidRDefault="00ED5EA3">
      <w:pPr>
        <w:widowControl/>
        <w:jc w:val="both"/>
      </w:pPr>
    </w:p>
    <w:p w:rsidR="00ED5EA3" w:rsidRPr="00A66533" w:rsidRDefault="00ED5EA3">
      <w:pPr>
        <w:widowControl/>
        <w:jc w:val="both"/>
      </w:pPr>
    </w:p>
    <w:p w:rsidR="00BE45AB" w:rsidRPr="00A66533" w:rsidRDefault="00ED5EA3">
      <w:pPr>
        <w:widowControl/>
        <w:jc w:val="both"/>
      </w:pPr>
      <w:r w:rsidRPr="00A66533">
        <w:t>visi</w:t>
      </w:r>
      <w:r w:rsidR="00E94CF1" w:rsidRPr="00A66533">
        <w:t xml:space="preserve"> kopā un katrs atsevišķi saukti par </w:t>
      </w:r>
      <w:r w:rsidR="00E94CF1" w:rsidRPr="00F85D93">
        <w:t xml:space="preserve">Līdzējiem, pamatojoties uz Latvijas Organiskās sintēzes institūta rīkotā </w:t>
      </w:r>
      <w:r w:rsidR="00E94CF1" w:rsidRPr="00F85D93">
        <w:rPr>
          <w:b/>
        </w:rPr>
        <w:t xml:space="preserve">atklātā </w:t>
      </w:r>
      <w:r w:rsidR="00E049C8" w:rsidRPr="00F85D93">
        <w:rPr>
          <w:b/>
        </w:rPr>
        <w:t>konkursa</w:t>
      </w:r>
      <w:r w:rsidR="00E94CF1" w:rsidRPr="00F85D93">
        <w:t xml:space="preserve"> </w:t>
      </w:r>
      <w:r w:rsidR="00E94CF1" w:rsidRPr="00F85D93">
        <w:rPr>
          <w:b/>
        </w:rPr>
        <w:t>„</w:t>
      </w:r>
      <w:r w:rsidR="005E7A8D" w:rsidRPr="005E7A8D">
        <w:rPr>
          <w:b/>
        </w:rPr>
        <w:t>Vispārīgā vienošanās par šķīdinātāju piegādi Latvijas Organiskās sintēzes institūtam 2017. - 2019. gados</w:t>
      </w:r>
      <w:r w:rsidR="00E94CF1" w:rsidRPr="00F85D93">
        <w:rPr>
          <w:b/>
        </w:rPr>
        <w:t>”</w:t>
      </w:r>
      <w:r w:rsidR="00E94CF1" w:rsidRPr="00F85D93">
        <w:t>,</w:t>
      </w:r>
      <w:r w:rsidR="005E7A8D">
        <w:t xml:space="preserve"> id. Nr. </w:t>
      </w:r>
      <w:r w:rsidR="005E7A8D" w:rsidRPr="005E7A8D">
        <w:rPr>
          <w:b/>
        </w:rPr>
        <w:t>OSI 2016/28 AK</w:t>
      </w:r>
      <w:r w:rsidR="00E94CF1" w:rsidRPr="00F85D93">
        <w:t xml:space="preserve"> turpmāk tekstā saukts </w:t>
      </w:r>
      <w:r w:rsidR="00E94CF1" w:rsidRPr="00F85D93">
        <w:rPr>
          <w:b/>
        </w:rPr>
        <w:t>atklāts konkurss</w:t>
      </w:r>
      <w:r w:rsidR="00E94CF1" w:rsidRPr="00F85D93">
        <w:t>,</w:t>
      </w:r>
      <w:r w:rsidR="00E049C8" w:rsidRPr="00F85D93">
        <w:rPr>
          <w:i/>
        </w:rPr>
        <w:t xml:space="preserve"> </w:t>
      </w:r>
      <w:r w:rsidR="005E7A8D">
        <w:t>rezultātiem un Piegādātāju iesniegtajiem piedāvājumiem</w:t>
      </w:r>
      <w:r w:rsidR="00E94CF1" w:rsidRPr="00F85D93">
        <w:t xml:space="preserve">, noslēdz šādu </w:t>
      </w:r>
      <w:r w:rsidR="00DD3E80" w:rsidRPr="00F85D93">
        <w:t>vispārīgās vienošanā</w:t>
      </w:r>
      <w:r w:rsidRPr="00F85D93">
        <w:t>s</w:t>
      </w:r>
      <w:r w:rsidR="00DD3E80" w:rsidRPr="00F85D93">
        <w:t xml:space="preserve"> līgumu</w:t>
      </w:r>
      <w:r w:rsidR="00E94CF1" w:rsidRPr="00F85D93">
        <w:t xml:space="preserve"> (turpmāk tekstā – </w:t>
      </w:r>
      <w:r w:rsidR="00DD3E80" w:rsidRPr="00F85D93">
        <w:t>Līgums</w:t>
      </w:r>
      <w:r w:rsidR="00E94CF1" w:rsidRPr="00A66533">
        <w:t>):</w:t>
      </w:r>
    </w:p>
    <w:p w:rsidR="00BE45AB" w:rsidRPr="00A66533" w:rsidRDefault="00BE45AB">
      <w:pPr>
        <w:widowControl/>
        <w:jc w:val="both"/>
      </w:pPr>
    </w:p>
    <w:p w:rsidR="00BE45AB" w:rsidRPr="00A66533" w:rsidRDefault="00BE45AB">
      <w:pPr>
        <w:widowControl/>
        <w:jc w:val="both"/>
      </w:pPr>
    </w:p>
    <w:p w:rsidR="00BE45AB" w:rsidRPr="00A66533" w:rsidRDefault="00DD3E80" w:rsidP="00FA37B1">
      <w:pPr>
        <w:widowControl/>
        <w:numPr>
          <w:ilvl w:val="0"/>
          <w:numId w:val="7"/>
        </w:numPr>
        <w:jc w:val="center"/>
      </w:pPr>
      <w:r w:rsidRPr="00A66533">
        <w:rPr>
          <w:caps/>
        </w:rPr>
        <w:t>Līguma</w:t>
      </w:r>
      <w:r w:rsidR="00E049C8" w:rsidRPr="00A66533">
        <w:t xml:space="preserve"> PRIEKŠMETS</w:t>
      </w:r>
    </w:p>
    <w:p w:rsidR="00BE45AB" w:rsidRPr="00A66533" w:rsidRDefault="00BE45AB">
      <w:pPr>
        <w:widowControl/>
        <w:jc w:val="both"/>
      </w:pPr>
    </w:p>
    <w:p w:rsidR="00BE45AB" w:rsidRPr="00A66533" w:rsidRDefault="00CE19E4" w:rsidP="00FA37B1">
      <w:pPr>
        <w:widowControl/>
        <w:numPr>
          <w:ilvl w:val="1"/>
          <w:numId w:val="7"/>
        </w:numPr>
        <w:ind w:left="567" w:right="-382" w:hanging="567"/>
        <w:jc w:val="both"/>
      </w:pPr>
      <w:r>
        <w:t>Piegādātāji</w:t>
      </w:r>
      <w:r w:rsidRPr="001E59D8">
        <w:t xml:space="preserve"> piegādā un Pasūtītājs saņem </w:t>
      </w:r>
      <w:r>
        <w:rPr>
          <w:b/>
        </w:rPr>
        <w:t>šķīdinātājus</w:t>
      </w:r>
      <w:r w:rsidRPr="001E59D8">
        <w:rPr>
          <w:b/>
        </w:rPr>
        <w:t>,</w:t>
      </w:r>
      <w:r w:rsidRPr="001E59D8">
        <w:t xml:space="preserve"> turpmāk tekstā - </w:t>
      </w:r>
      <w:r w:rsidRPr="001E59D8">
        <w:rPr>
          <w:b/>
        </w:rPr>
        <w:t>Preces</w:t>
      </w:r>
      <w:r w:rsidRPr="001E59D8">
        <w:t>, atbilstoši specifikācijai un sagl</w:t>
      </w:r>
      <w:r>
        <w:t>abājot nemainīgas vienību cenas katra kalendārā gada robežās visā</w:t>
      </w:r>
      <w:r w:rsidRPr="001E59D8">
        <w:t xml:space="preserve"> līguma</w:t>
      </w:r>
      <w:r w:rsidRPr="00E049C8">
        <w:t xml:space="preserve"> darbības </w:t>
      </w:r>
      <w:r w:rsidRPr="001E59D8">
        <w:t>periodā. (Līguma pielikums Nr. 2).</w:t>
      </w:r>
    </w:p>
    <w:p w:rsidR="00F35A7D" w:rsidRPr="00A66533" w:rsidRDefault="00CE19E4" w:rsidP="00FA37B1">
      <w:pPr>
        <w:widowControl/>
        <w:numPr>
          <w:ilvl w:val="1"/>
          <w:numId w:val="7"/>
        </w:numPr>
        <w:ind w:left="567" w:right="-382" w:hanging="567"/>
        <w:jc w:val="both"/>
      </w:pPr>
      <w:r w:rsidRPr="001E59D8">
        <w:t>Piegādātāj</w:t>
      </w:r>
      <w:r>
        <w:t>i</w:t>
      </w:r>
      <w:r w:rsidRPr="001E59D8">
        <w:t xml:space="preserve">  nodrošina Preču nogādāšanu Pasūtītājam pa daļām pēc Pasūtītāja  pieprasījuma </w:t>
      </w:r>
      <w:r>
        <w:rPr>
          <w:b/>
        </w:rPr>
        <w:t>līdz 31.12</w:t>
      </w:r>
      <w:r w:rsidRPr="00DB40BD">
        <w:rPr>
          <w:b/>
        </w:rPr>
        <w:t>.201</w:t>
      </w:r>
      <w:r>
        <w:rPr>
          <w:b/>
        </w:rPr>
        <w:t>9. vai maksimālās Līguma summas sasniegšanai</w:t>
      </w:r>
      <w:r w:rsidRPr="001E59D8">
        <w:t>.</w:t>
      </w:r>
    </w:p>
    <w:p w:rsidR="00E94CF1" w:rsidRPr="00A66533" w:rsidRDefault="00E94CF1" w:rsidP="00E94CF1">
      <w:pPr>
        <w:widowControl/>
        <w:ind w:left="363"/>
        <w:jc w:val="both"/>
      </w:pPr>
    </w:p>
    <w:p w:rsidR="00E94CF1" w:rsidRPr="00A66533" w:rsidRDefault="00E94CF1" w:rsidP="00E94CF1">
      <w:pPr>
        <w:widowControl/>
        <w:ind w:left="363"/>
        <w:jc w:val="both"/>
      </w:pPr>
    </w:p>
    <w:p w:rsidR="00BE45AB" w:rsidRPr="00A66533" w:rsidRDefault="00E049C8" w:rsidP="00FA37B1">
      <w:pPr>
        <w:widowControl/>
        <w:numPr>
          <w:ilvl w:val="0"/>
          <w:numId w:val="7"/>
        </w:numPr>
        <w:jc w:val="center"/>
      </w:pPr>
      <w:r w:rsidRPr="00A66533">
        <w:t>LĪGUMA DOKUMENTI</w:t>
      </w:r>
    </w:p>
    <w:p w:rsidR="00BE45AB" w:rsidRPr="00A66533" w:rsidRDefault="00BE45AB">
      <w:pPr>
        <w:ind w:left="624"/>
        <w:jc w:val="center"/>
      </w:pPr>
    </w:p>
    <w:p w:rsidR="00BE45AB" w:rsidRPr="00A66533" w:rsidRDefault="00DD3E80" w:rsidP="00FA37B1">
      <w:pPr>
        <w:widowControl/>
        <w:numPr>
          <w:ilvl w:val="1"/>
          <w:numId w:val="7"/>
        </w:numPr>
        <w:ind w:left="567" w:hanging="567"/>
        <w:jc w:val="both"/>
      </w:pPr>
      <w:r w:rsidRPr="00A66533">
        <w:t>Vispārīgās vienošanās Līgums</w:t>
      </w:r>
      <w:r w:rsidR="00E94CF1" w:rsidRPr="00A66533">
        <w:t xml:space="preserve"> sastāv no sekojošiem dokumentiem, kuri ir uzskatāmi par tā neatņemamām sastāvdaļām:</w:t>
      </w:r>
    </w:p>
    <w:p w:rsidR="00BE45AB" w:rsidRPr="00A66533" w:rsidRDefault="00DD3E80" w:rsidP="00FA37B1">
      <w:pPr>
        <w:widowControl/>
        <w:numPr>
          <w:ilvl w:val="0"/>
          <w:numId w:val="6"/>
        </w:numPr>
        <w:tabs>
          <w:tab w:val="clear" w:pos="720"/>
          <w:tab w:val="num" w:pos="851"/>
        </w:tabs>
        <w:ind w:left="851"/>
      </w:pPr>
      <w:r w:rsidRPr="00A66533">
        <w:t>Līguma</w:t>
      </w:r>
      <w:r w:rsidR="00E94CF1" w:rsidRPr="00A66533">
        <w:t xml:space="preserve"> noteikumi;</w:t>
      </w:r>
    </w:p>
    <w:p w:rsidR="00BE45AB" w:rsidRPr="00A66533" w:rsidRDefault="00E94CF1" w:rsidP="00FA37B1">
      <w:pPr>
        <w:widowControl/>
        <w:numPr>
          <w:ilvl w:val="0"/>
          <w:numId w:val="6"/>
        </w:numPr>
        <w:tabs>
          <w:tab w:val="clear" w:pos="720"/>
          <w:tab w:val="num" w:pos="851"/>
        </w:tabs>
        <w:ind w:left="851"/>
      </w:pPr>
      <w:r w:rsidRPr="00A66533">
        <w:lastRenderedPageBreak/>
        <w:t>Tehniskās specifikācijas, (</w:t>
      </w:r>
      <w:r w:rsidR="00DD3E80" w:rsidRPr="00A66533">
        <w:t xml:space="preserve">Līguma </w:t>
      </w:r>
      <w:r w:rsidRPr="00A66533">
        <w:t>Pielikums Nr.1);</w:t>
      </w:r>
    </w:p>
    <w:p w:rsidR="00BE45AB" w:rsidRPr="00A66533" w:rsidRDefault="00E94CF1" w:rsidP="00FA37B1">
      <w:pPr>
        <w:widowControl/>
        <w:numPr>
          <w:ilvl w:val="0"/>
          <w:numId w:val="6"/>
        </w:numPr>
        <w:tabs>
          <w:tab w:val="clear" w:pos="720"/>
          <w:tab w:val="num" w:pos="851"/>
        </w:tabs>
        <w:ind w:left="851"/>
      </w:pPr>
      <w:r w:rsidRPr="00A66533">
        <w:t>Tehniskais piedāvājums, (</w:t>
      </w:r>
      <w:r w:rsidR="00DD3E80" w:rsidRPr="00A66533">
        <w:t xml:space="preserve">Līguma </w:t>
      </w:r>
      <w:r w:rsidRPr="00A66533">
        <w:t>Pielikums Nr.2);</w:t>
      </w:r>
    </w:p>
    <w:p w:rsidR="00BE45AB" w:rsidRPr="00A66533" w:rsidRDefault="00CE19E4" w:rsidP="00FA37B1">
      <w:pPr>
        <w:widowControl/>
        <w:numPr>
          <w:ilvl w:val="0"/>
          <w:numId w:val="6"/>
        </w:numPr>
        <w:tabs>
          <w:tab w:val="clear" w:pos="720"/>
          <w:tab w:val="num" w:pos="851"/>
        </w:tabs>
        <w:ind w:left="851"/>
      </w:pPr>
      <w:r w:rsidRPr="00CE19E4">
        <w:t>Finanšu piedāvājumu tabula, (Līguma Pielikums Nr.3).</w:t>
      </w:r>
    </w:p>
    <w:p w:rsidR="00BE45AB" w:rsidRPr="00A66533" w:rsidRDefault="00E94CF1" w:rsidP="00FA37B1">
      <w:pPr>
        <w:widowControl/>
        <w:numPr>
          <w:ilvl w:val="1"/>
          <w:numId w:val="7"/>
        </w:numPr>
        <w:ind w:left="567" w:hanging="567"/>
      </w:pPr>
      <w:r w:rsidRPr="00A66533">
        <w:t>Pretrunu vai nesaskaņu gadījumā starp minētajiem dokumentiem prioritāte ir dokumentiem tādā secībā, kādā tie ir uzskaitīti šajā punktā.</w:t>
      </w:r>
    </w:p>
    <w:p w:rsidR="00BE45AB" w:rsidRPr="00A66533" w:rsidRDefault="00BE45AB">
      <w:pPr>
        <w:widowControl/>
        <w:ind w:left="363"/>
      </w:pPr>
    </w:p>
    <w:p w:rsidR="00BE45AB" w:rsidRPr="00A66533" w:rsidRDefault="00BE45AB">
      <w:pPr>
        <w:widowControl/>
        <w:ind w:left="363"/>
      </w:pPr>
    </w:p>
    <w:p w:rsidR="00E94CF1" w:rsidRPr="00A66533" w:rsidRDefault="00DD3E80" w:rsidP="00FA37B1">
      <w:pPr>
        <w:widowControl/>
        <w:numPr>
          <w:ilvl w:val="0"/>
          <w:numId w:val="7"/>
        </w:numPr>
        <w:jc w:val="center"/>
      </w:pPr>
      <w:r w:rsidRPr="00A66533">
        <w:rPr>
          <w:caps/>
        </w:rPr>
        <w:t xml:space="preserve">Līguma </w:t>
      </w:r>
      <w:r w:rsidR="00E94CF1" w:rsidRPr="00A66533">
        <w:t>TERMIŅI</w:t>
      </w:r>
    </w:p>
    <w:p w:rsidR="00E94CF1" w:rsidRPr="00A66533" w:rsidRDefault="00E94CF1" w:rsidP="00E94CF1">
      <w:pPr>
        <w:widowControl/>
      </w:pPr>
    </w:p>
    <w:p w:rsidR="007F40E4" w:rsidRPr="007F40E4" w:rsidRDefault="007F40E4" w:rsidP="00FA37B1">
      <w:pPr>
        <w:widowControl/>
        <w:numPr>
          <w:ilvl w:val="1"/>
          <w:numId w:val="7"/>
        </w:numPr>
        <w:ind w:left="567" w:hanging="567"/>
        <w:jc w:val="both"/>
        <w:rPr>
          <w:szCs w:val="20"/>
          <w:lang w:eastAsia="lv-LV"/>
        </w:rPr>
      </w:pPr>
      <w:r w:rsidRPr="007F40E4">
        <w:rPr>
          <w:szCs w:val="20"/>
          <w:lang w:eastAsia="lv-LV"/>
        </w:rPr>
        <w:t>Līgums stājas spēkā no brīža, kad to parakstījušas abi Līdzēji, un darbojas līdz iestājas kāds no zemāk minētajiem apstākļiem:</w:t>
      </w:r>
    </w:p>
    <w:p w:rsidR="00E94CF1" w:rsidRPr="007F40E4" w:rsidRDefault="007F40E4" w:rsidP="007F40E4">
      <w:pPr>
        <w:widowControl/>
        <w:numPr>
          <w:ilvl w:val="2"/>
          <w:numId w:val="7"/>
        </w:numPr>
        <w:jc w:val="both"/>
        <w:rPr>
          <w:szCs w:val="20"/>
          <w:lang w:eastAsia="lv-LV"/>
        </w:rPr>
      </w:pPr>
      <w:r w:rsidRPr="007F40E4">
        <w:t>Beidzas Līguma darbības termiņš</w:t>
      </w:r>
      <w:r>
        <w:t>:</w:t>
      </w:r>
      <w:r w:rsidR="00E94CF1" w:rsidRPr="00A66533">
        <w:t xml:space="preserve"> </w:t>
      </w:r>
      <w:r w:rsidR="00F35A7D" w:rsidRPr="00A66533">
        <w:rPr>
          <w:b/>
        </w:rPr>
        <w:t>3</w:t>
      </w:r>
      <w:r w:rsidR="00C4766B" w:rsidRPr="00A66533">
        <w:rPr>
          <w:b/>
        </w:rPr>
        <w:t>1.12.2019</w:t>
      </w:r>
      <w:r w:rsidR="00F35A7D" w:rsidRPr="00A66533">
        <w:t>.</w:t>
      </w:r>
    </w:p>
    <w:p w:rsidR="007F40E4" w:rsidRPr="00A66533" w:rsidRDefault="007F40E4" w:rsidP="007F40E4">
      <w:pPr>
        <w:widowControl/>
        <w:numPr>
          <w:ilvl w:val="2"/>
          <w:numId w:val="7"/>
        </w:numPr>
        <w:jc w:val="both"/>
        <w:rPr>
          <w:szCs w:val="20"/>
          <w:lang w:eastAsia="lv-LV"/>
        </w:rPr>
      </w:pPr>
      <w:r w:rsidRPr="007F40E4">
        <w:rPr>
          <w:szCs w:val="20"/>
          <w:lang w:eastAsia="lv-LV"/>
        </w:rPr>
        <w:t>Tiek sasniegts Līguma summas maksimālais apmērs</w:t>
      </w:r>
      <w:r>
        <w:rPr>
          <w:szCs w:val="20"/>
          <w:lang w:eastAsia="lv-LV"/>
        </w:rPr>
        <w:t>.</w:t>
      </w:r>
    </w:p>
    <w:p w:rsidR="00E94CF1" w:rsidRPr="00A66533" w:rsidRDefault="00E94CF1" w:rsidP="00E94CF1">
      <w:pPr>
        <w:widowControl/>
        <w:jc w:val="both"/>
      </w:pPr>
    </w:p>
    <w:p w:rsidR="00E94CF1" w:rsidRPr="00A66533" w:rsidRDefault="00E94CF1" w:rsidP="00E94CF1">
      <w:pPr>
        <w:widowControl/>
        <w:jc w:val="both"/>
      </w:pPr>
    </w:p>
    <w:p w:rsidR="00BE45AB" w:rsidRPr="00A66533" w:rsidRDefault="008602AA" w:rsidP="00FA37B1">
      <w:pPr>
        <w:widowControl/>
        <w:numPr>
          <w:ilvl w:val="0"/>
          <w:numId w:val="7"/>
        </w:numPr>
        <w:jc w:val="center"/>
      </w:pPr>
      <w:r w:rsidRPr="00A66533">
        <w:t>PREČU</w:t>
      </w:r>
      <w:r w:rsidR="00E049C8" w:rsidRPr="00A66533">
        <w:t xml:space="preserve"> CENA</w:t>
      </w:r>
      <w:r w:rsidR="002C01C8">
        <w:t>, TĀS IZMAIŅU</w:t>
      </w:r>
      <w:r w:rsidR="00E049C8" w:rsidRPr="00A66533">
        <w:t xml:space="preserve"> UN NORĒĶINU KĀRTĪBA</w:t>
      </w:r>
    </w:p>
    <w:p w:rsidR="00BE45AB" w:rsidRPr="00A66533" w:rsidRDefault="00BE45AB">
      <w:pPr>
        <w:widowControl/>
        <w:jc w:val="both"/>
      </w:pPr>
    </w:p>
    <w:p w:rsidR="002C01C8" w:rsidRDefault="002C01C8" w:rsidP="00FA37B1">
      <w:pPr>
        <w:widowControl/>
        <w:numPr>
          <w:ilvl w:val="1"/>
          <w:numId w:val="7"/>
        </w:numPr>
        <w:ind w:left="567" w:hanging="567"/>
        <w:jc w:val="both"/>
      </w:pPr>
      <w:r w:rsidRPr="002C01C8">
        <w:t xml:space="preserve">Maksimālā Līguma summa ir </w:t>
      </w:r>
      <w:r>
        <w:t>EUR 134</w:t>
      </w:r>
      <w:r w:rsidRPr="002C01C8">
        <w:t>’9</w:t>
      </w:r>
      <w:r>
        <w:t>9</w:t>
      </w:r>
      <w:r w:rsidRPr="002C01C8">
        <w:t>9,</w:t>
      </w:r>
      <w:r>
        <w:t>99</w:t>
      </w:r>
      <w:r w:rsidRPr="002C01C8">
        <w:t xml:space="preserve"> (</w:t>
      </w:r>
      <w:r>
        <w:t>viens simts trīsdesmit četri tūkstoši deviņi simti deviņdesmit deviņi eiro 99 centi).</w:t>
      </w:r>
    </w:p>
    <w:p w:rsidR="002C01C8" w:rsidRPr="003510F1" w:rsidRDefault="002C01C8" w:rsidP="002C01C8">
      <w:pPr>
        <w:widowControl/>
        <w:numPr>
          <w:ilvl w:val="1"/>
          <w:numId w:val="7"/>
        </w:numPr>
        <w:ind w:left="567" w:hanging="567"/>
        <w:jc w:val="both"/>
      </w:pPr>
      <w:r w:rsidRPr="003510F1">
        <w:t xml:space="preserve">Preču cena, kuru Pasūtītājs samaksā </w:t>
      </w:r>
      <w:r w:rsidRPr="001E59D8">
        <w:t>Piegādātājam</w:t>
      </w:r>
      <w:r>
        <w:t xml:space="preserve"> katra konkrētā līguma ietvaros</w:t>
      </w:r>
      <w:r w:rsidRPr="003510F1">
        <w:t>, ieskaitot nodokļus, nodevas un visus citus nepieciešamos izdevumus</w:t>
      </w:r>
      <w:r>
        <w:t xml:space="preserve"> (tai skaitā transporta izdevumus) tiek aprēķināta saskaņā ar Pasūtītāja pasūtījuma apmēru un Piegādātāja noteikto cenu konkrētajai precei</w:t>
      </w:r>
      <w:r w:rsidRPr="003510F1">
        <w:t>.</w:t>
      </w:r>
    </w:p>
    <w:p w:rsidR="00BE45AB" w:rsidRPr="00A66533" w:rsidRDefault="00E94CF1" w:rsidP="00FA37B1">
      <w:pPr>
        <w:widowControl/>
        <w:numPr>
          <w:ilvl w:val="1"/>
          <w:numId w:val="7"/>
        </w:numPr>
        <w:ind w:left="567" w:hanging="567"/>
        <w:jc w:val="both"/>
      </w:pPr>
      <w:r w:rsidRPr="00A66533">
        <w:t>Līguma cenā ir ietverti transporta izdevumi.</w:t>
      </w:r>
    </w:p>
    <w:p w:rsidR="002C01C8" w:rsidRDefault="002C01C8" w:rsidP="002C01C8">
      <w:pPr>
        <w:widowControl/>
        <w:numPr>
          <w:ilvl w:val="1"/>
          <w:numId w:val="7"/>
        </w:numPr>
        <w:ind w:left="567" w:hanging="567"/>
        <w:jc w:val="both"/>
      </w:pPr>
      <w:r>
        <w:t>Pasūtītājs nevar garantēt nevienam Piegādātājam kādu noteiktu pasūtījumu apjomu šī līguma ietvaros. Tehniskajās specifikācijās ir norādītas Pasūtītāja šķīdinātāju patēriņa prognozes, kas balstās uz iepriekšējo gadu patēriņa datiem.</w:t>
      </w:r>
    </w:p>
    <w:p w:rsidR="00BE45AB" w:rsidRDefault="00E94CF1" w:rsidP="00FA37B1">
      <w:pPr>
        <w:widowControl/>
        <w:numPr>
          <w:ilvl w:val="1"/>
          <w:numId w:val="7"/>
        </w:numPr>
        <w:ind w:left="567" w:hanging="567"/>
        <w:jc w:val="both"/>
      </w:pPr>
      <w:r w:rsidRPr="00A66533">
        <w:t>Katra pasūtījuma apmaksas summu Pasūtītājs pārskaita pēc Preču piegādes un pieņemšanas saskaņā ar šī Līguma 8.1. punktā noteikto kārtību, pamatojoties uz Piegādātāja ies</w:t>
      </w:r>
      <w:r w:rsidR="00F85D93">
        <w:t xml:space="preserve">niegto Preču pavadzīmi – rēķinu, ne vēlāk kā </w:t>
      </w:r>
      <w:r w:rsidR="00F85D93" w:rsidRPr="00F85D93">
        <w:t>30 (trīsdesmit) dienu laikā</w:t>
      </w:r>
      <w:r w:rsidR="00F85D93">
        <w:t xml:space="preserve"> pēc pavadzīmes parakstīšanas datuma no Pasūtītāja puses.</w:t>
      </w:r>
    </w:p>
    <w:p w:rsidR="009D1A9F" w:rsidRDefault="00F85D93" w:rsidP="00FA37B1">
      <w:pPr>
        <w:widowControl/>
        <w:numPr>
          <w:ilvl w:val="1"/>
          <w:numId w:val="7"/>
        </w:numPr>
        <w:ind w:left="567" w:hanging="567"/>
        <w:jc w:val="both"/>
      </w:pPr>
      <w:r>
        <w:t>Piegādātāji</w:t>
      </w:r>
      <w:r w:rsidRPr="00F85D93">
        <w:t xml:space="preserve"> </w:t>
      </w:r>
      <w:r w:rsidR="003B7D4F" w:rsidRPr="003B7D4F">
        <w:t>iesniedz vienu apvienotu rēķinu par visām piegādēm viena projekta ietvaros katra kalendārā mēneša ietvaros, lai samazinātu resursu patēriņu</w:t>
      </w:r>
      <w:r w:rsidR="003B7D4F">
        <w:t>.</w:t>
      </w:r>
    </w:p>
    <w:p w:rsidR="00F85D93" w:rsidRPr="003B7D4F" w:rsidRDefault="00F85D93" w:rsidP="00FA37B1">
      <w:pPr>
        <w:widowControl/>
        <w:numPr>
          <w:ilvl w:val="1"/>
          <w:numId w:val="7"/>
        </w:numPr>
        <w:ind w:left="567" w:hanging="567"/>
        <w:jc w:val="both"/>
      </w:pPr>
      <w:r>
        <w:t>Ikmēneša rēķinu(-s) par iepriekšējā mēnesī veiktajām piegādēm Piegādātājs izraksta un nogādā Pasūtītājam ne vēlāk kā līdz tekošā mēneša 7. datumam.</w:t>
      </w:r>
    </w:p>
    <w:p w:rsidR="00A161C3" w:rsidRDefault="00A161C3" w:rsidP="00FA37B1">
      <w:pPr>
        <w:widowControl/>
        <w:numPr>
          <w:ilvl w:val="1"/>
          <w:numId w:val="7"/>
        </w:numPr>
        <w:ind w:left="567" w:hanging="567"/>
        <w:jc w:val="both"/>
      </w:pPr>
      <w:r w:rsidRPr="00A66533">
        <w:t>Ja saskaņā ar normatīvajiem aktiem turpmāk tiek grozīta Preces PVN likme, jebkurš Vispārīgās vienošanās noteikto maksājumu apmērs ar PVN tiek grozīs attiecīgi PVN likmes izmaiņām un</w:t>
      </w:r>
      <w:r w:rsidR="00034463" w:rsidRPr="00A66533">
        <w:t xml:space="preserve"> bez atsevišķas Pušu vienošanās</w:t>
      </w:r>
      <w:r w:rsidRPr="00A66533">
        <w:t>.</w:t>
      </w:r>
    </w:p>
    <w:p w:rsidR="002C01C8" w:rsidRDefault="002C01C8" w:rsidP="002C01C8">
      <w:pPr>
        <w:widowControl/>
        <w:numPr>
          <w:ilvl w:val="1"/>
          <w:numId w:val="7"/>
        </w:numPr>
        <w:ind w:left="567" w:hanging="567"/>
        <w:jc w:val="both"/>
      </w:pPr>
      <w:r>
        <w:t xml:space="preserve">Tā kā starptautiskajā šķīdinātāju tirgū parasti cenas tiek fiksētas uz vienu gadu, Līguma darbības laikā, </w:t>
      </w:r>
      <w:r w:rsidRPr="00381EA1">
        <w:rPr>
          <w:b/>
        </w:rPr>
        <w:t>katra kalendārā gada beigās,</w:t>
      </w:r>
      <w:r>
        <w:t xml:space="preserve"> </w:t>
      </w:r>
      <w:r w:rsidRPr="00381EA1">
        <w:t>laikā no 1.</w:t>
      </w:r>
      <w:r>
        <w:t xml:space="preserve"> decembra</w:t>
      </w:r>
      <w:r w:rsidRPr="00381EA1">
        <w:t xml:space="preserve"> līdz 20. dece</w:t>
      </w:r>
      <w:r>
        <w:t>mbra plkst. 14.00 (vai līdz nākamās tuvākās darba dienas plkst. 14.00, ja 20. decembris iekrīt brīvdienā),</w:t>
      </w:r>
      <w:r w:rsidRPr="00072FE6">
        <w:rPr>
          <w:b/>
        </w:rPr>
        <w:t xml:space="preserve"> visiem Piegādātajiem ir tiesības iesniegt jaunus cenu piedāvājumus</w:t>
      </w:r>
      <w:r>
        <w:rPr>
          <w:b/>
        </w:rPr>
        <w:t xml:space="preserve"> par </w:t>
      </w:r>
      <w:r w:rsidRPr="002C01C8">
        <w:rPr>
          <w:b/>
          <w:u w:val="single"/>
        </w:rPr>
        <w:t>jebkurām no Līguma Tehniskajās specifikācijās</w:t>
      </w:r>
      <w:r w:rsidRPr="00072FE6">
        <w:rPr>
          <w:b/>
        </w:rPr>
        <w:t xml:space="preserve"> minētajām precēm.</w:t>
      </w:r>
    </w:p>
    <w:p w:rsidR="002C01C8" w:rsidRDefault="002C01C8" w:rsidP="002C01C8">
      <w:pPr>
        <w:widowControl/>
        <w:numPr>
          <w:ilvl w:val="1"/>
          <w:numId w:val="7"/>
        </w:numPr>
        <w:ind w:left="567" w:hanging="567"/>
        <w:jc w:val="both"/>
      </w:pPr>
      <w:r>
        <w:t>Jaunajiem cenu piedāvājumiem jāatbilst sekojošiem nosacījumiem:</w:t>
      </w:r>
    </w:p>
    <w:p w:rsidR="002C01C8" w:rsidRDefault="002C01C8" w:rsidP="002C01C8">
      <w:pPr>
        <w:widowControl/>
        <w:numPr>
          <w:ilvl w:val="2"/>
          <w:numId w:val="7"/>
        </w:numPr>
        <w:ind w:left="1276" w:hanging="709"/>
        <w:jc w:val="both"/>
      </w:pPr>
      <w:r>
        <w:t>Jebkuras Preces vienības cena  nākamajam kalendārajam gadam nedrīkst pieaugt vairāk kā par 20% (divdesmit procentiem) attiecībā pret šī Piegādātāja spēkā esošo cenu;</w:t>
      </w:r>
    </w:p>
    <w:p w:rsidR="002C01C8" w:rsidRDefault="002C01C8" w:rsidP="002C01C8">
      <w:pPr>
        <w:widowControl/>
        <w:numPr>
          <w:ilvl w:val="2"/>
          <w:numId w:val="7"/>
        </w:numPr>
        <w:ind w:left="1276" w:hanging="709"/>
        <w:jc w:val="both"/>
      </w:pPr>
      <w:r>
        <w:t>Piedāvājums jānoformē saskaņā ar iepirkuma nolikuma Finanšu piedāvājuma formu un jāiesniedz Iepirkumu komisijas sekretāram aizlīmētā aploksnē;</w:t>
      </w:r>
    </w:p>
    <w:p w:rsidR="002C01C8" w:rsidRDefault="002C01C8" w:rsidP="002C01C8">
      <w:pPr>
        <w:widowControl/>
        <w:numPr>
          <w:ilvl w:val="2"/>
          <w:numId w:val="7"/>
        </w:numPr>
        <w:ind w:left="1276" w:hanging="709"/>
        <w:jc w:val="both"/>
      </w:pPr>
      <w:r>
        <w:lastRenderedPageBreak/>
        <w:t>Uz aploksnes jābūt sekojošai atzīmei: „Cenu piedāvājums vispārīgās vienošanās līgumam par „Š</w:t>
      </w:r>
      <w:r w:rsidRPr="00DB149B">
        <w:t>ķīdinātāju piegādi Latvijas Organiskās sintēzes institūtam no 201</w:t>
      </w:r>
      <w:r w:rsidR="009914C9">
        <w:t>7. līdz 2019</w:t>
      </w:r>
      <w:r w:rsidRPr="00DB149B">
        <w:t>. gadam</w:t>
      </w:r>
      <w:r>
        <w:t xml:space="preserve">.” Neatvērt līdz </w:t>
      </w:r>
      <w:r w:rsidR="009914C9">
        <w:t>&lt;</w:t>
      </w:r>
      <w:r w:rsidR="009914C9" w:rsidRPr="009914C9">
        <w:rPr>
          <w:i/>
        </w:rPr>
        <w:t>datums saskaņā ar šī līguma 4.9.punktu</w:t>
      </w:r>
      <w:r w:rsidR="009914C9">
        <w:t>&gt;</w:t>
      </w:r>
      <w:r>
        <w:t>”.</w:t>
      </w:r>
    </w:p>
    <w:p w:rsidR="002C01C8" w:rsidRDefault="002C01C8" w:rsidP="002C01C8">
      <w:pPr>
        <w:widowControl/>
        <w:numPr>
          <w:ilvl w:val="1"/>
          <w:numId w:val="7"/>
        </w:numPr>
        <w:ind w:left="567" w:hanging="567"/>
        <w:jc w:val="both"/>
      </w:pPr>
      <w:r>
        <w:t>Jaunie cenu piedāvājumi kļūst par vispārīgās vienošanās līguma neatņemamu sastāvdaļu un tiek pievienoti Līgumam kā jaunas Finanšu piedāvājumu tabulas, (Līguma Pielikumi Nr.4 un Nr.5 attiecīgi</w:t>
      </w:r>
      <w:r w:rsidRPr="001E59D8">
        <w:t>)</w:t>
      </w:r>
      <w:r>
        <w:t>.</w:t>
      </w:r>
    </w:p>
    <w:p w:rsidR="002C01C8" w:rsidRPr="00A66533" w:rsidRDefault="002C01C8" w:rsidP="002C01C8">
      <w:pPr>
        <w:widowControl/>
        <w:numPr>
          <w:ilvl w:val="1"/>
          <w:numId w:val="7"/>
        </w:numPr>
        <w:ind w:left="567" w:hanging="567"/>
        <w:jc w:val="both"/>
      </w:pPr>
      <w:r>
        <w:t>Gadījumā, ka kāds no Piegādātājiem neiesniedz jaunu cenu piedāvājumu, tiek uzskatīts, ka spēkā paliek iepriekšējā kalendārā gada cenas.</w:t>
      </w:r>
    </w:p>
    <w:p w:rsidR="00E94CF1" w:rsidRPr="00A66533" w:rsidRDefault="00E94CF1" w:rsidP="00E94CF1">
      <w:pPr>
        <w:widowControl/>
        <w:jc w:val="both"/>
      </w:pPr>
    </w:p>
    <w:p w:rsidR="00E94CF1" w:rsidRPr="00A66533" w:rsidRDefault="00E94CF1" w:rsidP="00E94CF1">
      <w:pPr>
        <w:widowControl/>
        <w:jc w:val="both"/>
      </w:pPr>
    </w:p>
    <w:p w:rsidR="007F40E4" w:rsidRDefault="007F40E4" w:rsidP="00FA37B1">
      <w:pPr>
        <w:widowControl/>
        <w:numPr>
          <w:ilvl w:val="0"/>
          <w:numId w:val="7"/>
        </w:numPr>
        <w:jc w:val="center"/>
      </w:pPr>
      <w:r w:rsidRPr="007F40E4">
        <w:t>PREČU PASŪTĪŠANAS KĀRTĪBA</w:t>
      </w:r>
    </w:p>
    <w:p w:rsidR="007F40E4" w:rsidRDefault="007F40E4" w:rsidP="007F40E4">
      <w:pPr>
        <w:widowControl/>
        <w:ind w:left="624"/>
        <w:jc w:val="center"/>
      </w:pPr>
    </w:p>
    <w:p w:rsidR="007F40E4" w:rsidRDefault="007F40E4" w:rsidP="007F40E4">
      <w:pPr>
        <w:widowControl/>
        <w:numPr>
          <w:ilvl w:val="1"/>
          <w:numId w:val="7"/>
        </w:numPr>
        <w:ind w:left="567" w:hanging="567"/>
        <w:jc w:val="both"/>
      </w:pPr>
      <w:r w:rsidRPr="0058382F">
        <w:rPr>
          <w:b/>
        </w:rPr>
        <w:t>Katru konkrēto līgumu</w:t>
      </w:r>
      <w:r>
        <w:rPr>
          <w:b/>
        </w:rPr>
        <w:t xml:space="preserve"> vispārīgās vienošanās ietvaros,</w:t>
      </w:r>
      <w:r w:rsidRPr="0058382F">
        <w:rPr>
          <w:b/>
        </w:rPr>
        <w:t xml:space="preserve"> Pasūtītājs slēdz ar to Piegādātāju, kas piedāvājis zemāko</w:t>
      </w:r>
      <w:r>
        <w:rPr>
          <w:b/>
        </w:rPr>
        <w:t xml:space="preserve"> spēkā esošo</w:t>
      </w:r>
      <w:r w:rsidRPr="0058382F">
        <w:rPr>
          <w:b/>
        </w:rPr>
        <w:t xml:space="preserve"> cenu par nepieciešamo preci</w:t>
      </w:r>
      <w:r>
        <w:t xml:space="preserve"> (par 1 (vienu) preces vienību), neatkarīgi, vai cena piedāvāta pirmajā vai kādā no atkārtotajām cenu piedāvājumu iesniegšanas reizēm.</w:t>
      </w:r>
    </w:p>
    <w:p w:rsidR="007F40E4" w:rsidRDefault="007F40E4" w:rsidP="007F40E4">
      <w:pPr>
        <w:widowControl/>
        <w:numPr>
          <w:ilvl w:val="1"/>
          <w:numId w:val="7"/>
        </w:numPr>
        <w:ind w:left="567" w:hanging="567"/>
        <w:jc w:val="both"/>
      </w:pPr>
      <w:r>
        <w:t>Gadījumā, ja Piegādātājs, kas piedāvājis zemāko cenu par konkrēto preci nevar to piegādāt līgtajā termiņā, Pasūtītājam ir tiesības slēgt konkrēto līgumu ar Piegādātāju, kas piedāvājis nākamo zemāko cenu. Ja arī šis Piegādātājs nevar izpildīt Pasūtījumu termiņā Pasūtītājam ir tiesības izvēlēties piedāvājumu ar trešo zemāko cenu.</w:t>
      </w:r>
    </w:p>
    <w:p w:rsidR="007F40E4" w:rsidRDefault="007F40E4" w:rsidP="007F40E4">
      <w:pPr>
        <w:widowControl/>
        <w:ind w:left="363"/>
        <w:jc w:val="center"/>
      </w:pPr>
    </w:p>
    <w:p w:rsidR="007F40E4" w:rsidRDefault="007F40E4" w:rsidP="007F40E4">
      <w:pPr>
        <w:widowControl/>
        <w:ind w:left="363"/>
        <w:jc w:val="center"/>
      </w:pPr>
    </w:p>
    <w:p w:rsidR="00E94CF1" w:rsidRPr="00A66533" w:rsidRDefault="00E94CF1" w:rsidP="00FA37B1">
      <w:pPr>
        <w:widowControl/>
        <w:numPr>
          <w:ilvl w:val="0"/>
          <w:numId w:val="7"/>
        </w:numPr>
        <w:jc w:val="center"/>
      </w:pPr>
      <w:r w:rsidRPr="00A66533">
        <w:t>LĪGUMSLĒDZĒJU SAISTĪBAS</w:t>
      </w:r>
    </w:p>
    <w:p w:rsidR="00E94CF1" w:rsidRPr="00A66533" w:rsidRDefault="00E94CF1" w:rsidP="00E94CF1">
      <w:pPr>
        <w:widowControl/>
        <w:jc w:val="both"/>
      </w:pPr>
    </w:p>
    <w:p w:rsidR="00E94CF1" w:rsidRPr="00A66533" w:rsidRDefault="00E94CF1" w:rsidP="00FA37B1">
      <w:pPr>
        <w:widowControl/>
        <w:numPr>
          <w:ilvl w:val="1"/>
          <w:numId w:val="7"/>
        </w:numPr>
        <w:ind w:left="567" w:right="-382" w:hanging="567"/>
        <w:jc w:val="both"/>
      </w:pPr>
      <w:r w:rsidRPr="00A66533">
        <w:t>Piegādātājs uzņemas sekojošas saistības:</w:t>
      </w:r>
    </w:p>
    <w:p w:rsidR="00E94CF1" w:rsidRPr="00A66533" w:rsidRDefault="007F40E4" w:rsidP="00FA37B1">
      <w:pPr>
        <w:widowControl/>
        <w:numPr>
          <w:ilvl w:val="2"/>
          <w:numId w:val="7"/>
        </w:numPr>
        <w:ind w:left="1276" w:right="-382" w:hanging="709"/>
        <w:jc w:val="both"/>
      </w:pPr>
      <w:r w:rsidRPr="007F40E4">
        <w:t xml:space="preserve">Veikt Preču piegādi atbilstoši specifikācijai (Līguma pielikums Nr.1), kas ir </w:t>
      </w:r>
      <w:r w:rsidRPr="007F40E4">
        <w:tab/>
        <w:t>šī līguma neatņemama sastāvdaļa</w:t>
      </w:r>
      <w:r w:rsidR="00E94CF1" w:rsidRPr="00A66533">
        <w:t>;</w:t>
      </w:r>
    </w:p>
    <w:p w:rsidR="00E94CF1" w:rsidRPr="00A66533" w:rsidRDefault="00444A99" w:rsidP="00FA37B1">
      <w:pPr>
        <w:widowControl/>
        <w:numPr>
          <w:ilvl w:val="2"/>
          <w:numId w:val="7"/>
        </w:numPr>
        <w:ind w:left="1276" w:right="-382" w:hanging="709"/>
        <w:jc w:val="both"/>
        <w:rPr>
          <w:rFonts w:ascii="Tahoma" w:hAnsi="Tahoma"/>
          <w:sz w:val="22"/>
          <w:szCs w:val="20"/>
        </w:rPr>
      </w:pPr>
      <w:r w:rsidRPr="00A66533">
        <w:t>Piegādātājs</w:t>
      </w:r>
      <w:r w:rsidR="00E94CF1" w:rsidRPr="00A66533">
        <w:t xml:space="preserve"> apņemas piegādes veikt Pasūtītājam izdevīgā darba laikā;</w:t>
      </w:r>
    </w:p>
    <w:p w:rsidR="007F40E4" w:rsidRPr="007F40E4" w:rsidRDefault="007F40E4" w:rsidP="00FA37B1">
      <w:pPr>
        <w:widowControl/>
        <w:numPr>
          <w:ilvl w:val="2"/>
          <w:numId w:val="7"/>
        </w:numPr>
        <w:ind w:left="1276" w:right="-382" w:hanging="709"/>
        <w:jc w:val="both"/>
      </w:pPr>
      <w:r w:rsidRPr="007F40E4">
        <w:t xml:space="preserve">Novietot preces </w:t>
      </w:r>
      <w:r>
        <w:t>P</w:t>
      </w:r>
      <w:r w:rsidRPr="007F40E4">
        <w:t xml:space="preserve">asūtītāja </w:t>
      </w:r>
      <w:r>
        <w:t>noliktavā atbildīgā darbinieka norādītajā vietā;</w:t>
      </w:r>
    </w:p>
    <w:p w:rsidR="00E94CF1" w:rsidRPr="00A66533" w:rsidRDefault="00444A99" w:rsidP="00FA37B1">
      <w:pPr>
        <w:widowControl/>
        <w:numPr>
          <w:ilvl w:val="2"/>
          <w:numId w:val="7"/>
        </w:numPr>
        <w:ind w:left="1276" w:right="-382" w:hanging="709"/>
        <w:jc w:val="both"/>
        <w:rPr>
          <w:rFonts w:ascii="Tahoma" w:hAnsi="Tahoma"/>
          <w:sz w:val="22"/>
          <w:szCs w:val="20"/>
        </w:rPr>
      </w:pPr>
      <w:r w:rsidRPr="00A66533">
        <w:t>Piegādātājs</w:t>
      </w:r>
      <w:r w:rsidR="00E94CF1" w:rsidRPr="00A66533">
        <w:t xml:space="preserve"> apņemas piegādes laikā, strādājot Pasūtītāja telpās, ievērot Latvijas Republikā spēkā esošo darba drošības un ugunsdrošības noteikumu prasības;</w:t>
      </w:r>
    </w:p>
    <w:p w:rsidR="00E94CF1" w:rsidRPr="00A66533" w:rsidRDefault="00444A99" w:rsidP="00FA37B1">
      <w:pPr>
        <w:widowControl/>
        <w:numPr>
          <w:ilvl w:val="2"/>
          <w:numId w:val="7"/>
        </w:numPr>
        <w:ind w:left="1276" w:right="-382" w:hanging="709"/>
        <w:jc w:val="both"/>
        <w:rPr>
          <w:rFonts w:ascii="Tahoma" w:hAnsi="Tahoma"/>
          <w:sz w:val="22"/>
          <w:szCs w:val="20"/>
        </w:rPr>
      </w:pPr>
      <w:r w:rsidRPr="00A66533">
        <w:t>Piegādātājs</w:t>
      </w:r>
      <w:r w:rsidR="00E94CF1" w:rsidRPr="00A66533">
        <w:t xml:space="preserve"> informē Pasūtītāju par piegādāto Preču uzglabāšanas noteikumiem un lietošanas īpatnībām;</w:t>
      </w:r>
    </w:p>
    <w:p w:rsidR="00E94CF1" w:rsidRPr="00A66533" w:rsidRDefault="00444A99" w:rsidP="00FA37B1">
      <w:pPr>
        <w:widowControl/>
        <w:numPr>
          <w:ilvl w:val="2"/>
          <w:numId w:val="7"/>
        </w:numPr>
        <w:ind w:left="1276" w:right="-382" w:hanging="709"/>
        <w:jc w:val="both"/>
        <w:rPr>
          <w:rFonts w:ascii="Tahoma" w:hAnsi="Tahoma"/>
          <w:sz w:val="22"/>
          <w:szCs w:val="20"/>
        </w:rPr>
      </w:pPr>
      <w:r w:rsidRPr="00A66533">
        <w:t>Katrs Piegādātājs</w:t>
      </w:r>
      <w:r w:rsidR="00E94CF1" w:rsidRPr="00A66533">
        <w:t xml:space="preserve"> uzņemas atbildību par tiešajiem zaudējumiem, kuri nodarīti Pasūtītājam un trešajām personām sakarā ar šī</w:t>
      </w:r>
      <w:r w:rsidRPr="00A66533">
        <w:t>s</w:t>
      </w:r>
      <w:r w:rsidR="00E94CF1" w:rsidRPr="00A66533">
        <w:t xml:space="preserve"> </w:t>
      </w:r>
      <w:r w:rsidRPr="00A66533">
        <w:t>Vienošanās</w:t>
      </w:r>
      <w:r w:rsidR="00E94CF1" w:rsidRPr="00A66533">
        <w:t xml:space="preserve"> noteikumu pārkāpumu, ja Piegādātājs tajos vainojams;</w:t>
      </w:r>
    </w:p>
    <w:p w:rsidR="00FA5CA4" w:rsidRPr="00EE128C" w:rsidRDefault="00FA5CA4" w:rsidP="00FA5CA4">
      <w:pPr>
        <w:widowControl/>
        <w:numPr>
          <w:ilvl w:val="1"/>
          <w:numId w:val="7"/>
        </w:numPr>
        <w:ind w:left="567" w:right="-382" w:hanging="567"/>
        <w:jc w:val="both"/>
      </w:pPr>
      <w:r w:rsidRPr="00EE128C">
        <w:t xml:space="preserve">Piegādātājam ir tiesības </w:t>
      </w:r>
      <w:r>
        <w:t>aizstāt</w:t>
      </w:r>
      <w:r w:rsidRPr="00EE128C">
        <w:t xml:space="preserve"> tehniskajā piedāvājumā </w:t>
      </w:r>
      <w:r>
        <w:t>norādīto Prec</w:t>
      </w:r>
      <w:r w:rsidRPr="00EE128C">
        <w:t>i</w:t>
      </w:r>
      <w:r>
        <w:t xml:space="preserve"> ar</w:t>
      </w:r>
      <w:r w:rsidRPr="00EE128C">
        <w:t xml:space="preserve"> </w:t>
      </w:r>
      <w:r>
        <w:t>alternatīvu</w:t>
      </w:r>
      <w:r w:rsidRPr="00EE128C">
        <w:t xml:space="preserve"> preci sekojošos gadījumos:</w:t>
      </w:r>
    </w:p>
    <w:p w:rsidR="00FA5CA4" w:rsidRDefault="00FA5CA4" w:rsidP="00FA5CA4">
      <w:pPr>
        <w:widowControl/>
        <w:numPr>
          <w:ilvl w:val="2"/>
          <w:numId w:val="7"/>
        </w:numPr>
        <w:ind w:left="1276" w:right="-382" w:hanging="709"/>
        <w:jc w:val="both"/>
      </w:pPr>
      <w:r w:rsidRPr="00EE128C">
        <w:t xml:space="preserve">Tehniskajā piedāvājumā </w:t>
      </w:r>
      <w:r>
        <w:t>minētās Preces ražošana ir pārtraukta vai tā ir izņemta no kataloga;</w:t>
      </w:r>
    </w:p>
    <w:p w:rsidR="00FA5CA4" w:rsidRDefault="00FA5CA4" w:rsidP="00FA5CA4">
      <w:pPr>
        <w:widowControl/>
        <w:numPr>
          <w:ilvl w:val="2"/>
          <w:numId w:val="7"/>
        </w:numPr>
        <w:ind w:left="1276" w:right="-382" w:hanging="709"/>
        <w:jc w:val="both"/>
      </w:pPr>
      <w:r>
        <w:t>Alternatīvās Preces tehniskā specifikācija (kvalitātes rādītāji) ir ekvivalenta oriģinālajai precei vai labāka;</w:t>
      </w:r>
    </w:p>
    <w:p w:rsidR="00FA5CA4" w:rsidRDefault="00FA5CA4" w:rsidP="00FA5CA4">
      <w:pPr>
        <w:widowControl/>
        <w:numPr>
          <w:ilvl w:val="2"/>
          <w:numId w:val="7"/>
        </w:numPr>
        <w:ind w:left="1276" w:right="-382" w:hanging="709"/>
        <w:jc w:val="both"/>
      </w:pPr>
      <w:r>
        <w:t>Alternatīvās preces cena par vienu vienību tiek noteikta tāda pati kā oriģinālajai Precei</w:t>
      </w:r>
      <w:r w:rsidR="00951A94">
        <w:t xml:space="preserve"> (izņemot Līguma 4.9</w:t>
      </w:r>
      <w:r>
        <w:t>. punktā minētajā gadījumā).</w:t>
      </w:r>
    </w:p>
    <w:p w:rsidR="00E94CF1" w:rsidRPr="00A66533" w:rsidRDefault="00E94CF1" w:rsidP="00FA37B1">
      <w:pPr>
        <w:widowControl/>
        <w:numPr>
          <w:ilvl w:val="1"/>
          <w:numId w:val="7"/>
        </w:numPr>
        <w:ind w:left="567" w:right="-382" w:hanging="567"/>
        <w:jc w:val="both"/>
      </w:pPr>
      <w:r w:rsidRPr="00A66533">
        <w:t>Pasūtītājs uzņemas sekojošas  saistības:</w:t>
      </w:r>
    </w:p>
    <w:p w:rsidR="007F40E4" w:rsidRDefault="007F40E4" w:rsidP="007F40E4">
      <w:pPr>
        <w:widowControl/>
        <w:numPr>
          <w:ilvl w:val="2"/>
          <w:numId w:val="7"/>
        </w:numPr>
        <w:ind w:left="1276" w:hanging="709"/>
        <w:jc w:val="both"/>
      </w:pPr>
      <w:r>
        <w:t>Sniegt visu nepieciešamo informāciju šajā Līgumā paredzēto piegāžu veikšanai;</w:t>
      </w:r>
    </w:p>
    <w:p w:rsidR="00E94CF1" w:rsidRDefault="007F40E4" w:rsidP="007F40E4">
      <w:pPr>
        <w:widowControl/>
        <w:numPr>
          <w:ilvl w:val="2"/>
          <w:numId w:val="7"/>
        </w:numPr>
        <w:ind w:left="1276" w:hanging="709"/>
        <w:jc w:val="both"/>
      </w:pPr>
      <w:r>
        <w:t>Pasūtītājs apņemas norēķināties ar Piegādātāju šajā līgumā noteiktajā kārtībā un termiņos.</w:t>
      </w:r>
    </w:p>
    <w:p w:rsidR="007F40E4" w:rsidRPr="00A66533" w:rsidRDefault="007F40E4" w:rsidP="007F40E4">
      <w:pPr>
        <w:widowControl/>
        <w:numPr>
          <w:ilvl w:val="1"/>
          <w:numId w:val="7"/>
        </w:numPr>
        <w:ind w:left="567" w:hanging="567"/>
        <w:jc w:val="both"/>
      </w:pPr>
      <w:r w:rsidRPr="007F40E4">
        <w:t xml:space="preserve">Pasūtītājam ir tiesības pilnībā atteikties no jebkuras Preces pasūtīšanas un sludināt jaunu, atsevišķu iepirkumu par šīs Preces piegādi gadījumā, ja zemākā piedāvātā (vai spēkā </w:t>
      </w:r>
      <w:r w:rsidRPr="007F40E4">
        <w:lastRenderedPageBreak/>
        <w:t>esošā) cena būtiski pārsniedz Pasūtītāja prognozēto līgumcenu (neatkarīgi, vai cena piedāvāta pirmajā vai kādā no atkārtotajām cenu piedāvājumu iesniegšanas reizēm).</w:t>
      </w:r>
    </w:p>
    <w:p w:rsidR="00E94CF1" w:rsidRPr="00A66533" w:rsidRDefault="00E94CF1" w:rsidP="00E94CF1">
      <w:pPr>
        <w:widowControl/>
        <w:ind w:left="360"/>
        <w:jc w:val="both"/>
      </w:pPr>
    </w:p>
    <w:p w:rsidR="00E94CF1" w:rsidRPr="00A66533" w:rsidRDefault="00E94CF1" w:rsidP="00E94CF1">
      <w:pPr>
        <w:widowControl/>
        <w:ind w:left="360"/>
        <w:jc w:val="both"/>
      </w:pPr>
    </w:p>
    <w:p w:rsidR="00E94CF1" w:rsidRPr="00A66533" w:rsidRDefault="00E94CF1" w:rsidP="00FA37B1">
      <w:pPr>
        <w:widowControl/>
        <w:numPr>
          <w:ilvl w:val="0"/>
          <w:numId w:val="7"/>
        </w:numPr>
        <w:jc w:val="center"/>
      </w:pPr>
      <w:r w:rsidRPr="00A66533">
        <w:t>GARANTIJAS UN RISKS</w:t>
      </w:r>
    </w:p>
    <w:p w:rsidR="00E94CF1" w:rsidRPr="00A66533" w:rsidRDefault="00E94CF1" w:rsidP="00E94CF1">
      <w:pPr>
        <w:widowControl/>
        <w:jc w:val="both"/>
        <w:rPr>
          <w:rFonts w:ascii="Tahoma" w:hAnsi="Tahoma"/>
          <w:sz w:val="22"/>
          <w:szCs w:val="20"/>
        </w:rPr>
      </w:pPr>
    </w:p>
    <w:p w:rsidR="00E94CF1" w:rsidRPr="00A66533" w:rsidRDefault="00444A99" w:rsidP="00FA37B1">
      <w:pPr>
        <w:widowControl/>
        <w:numPr>
          <w:ilvl w:val="1"/>
          <w:numId w:val="7"/>
        </w:numPr>
        <w:ind w:left="567" w:right="-382" w:hanging="567"/>
        <w:jc w:val="both"/>
        <w:rPr>
          <w:rFonts w:ascii="Tahoma" w:hAnsi="Tahoma"/>
          <w:sz w:val="22"/>
          <w:szCs w:val="20"/>
        </w:rPr>
      </w:pPr>
      <w:r w:rsidRPr="00A66533">
        <w:t>Piegādātājs</w:t>
      </w:r>
      <w:r w:rsidR="00E94CF1" w:rsidRPr="00A66533">
        <w:t xml:space="preserve"> garantē Preču kvalitātes atbilstību Latvijas Republikas un/vai Eiropas Savienības standartiem un citiem normatīvi tehniskajos dokumentos izvirzītajiem Preču  kvalitātes kritērijiem;</w:t>
      </w:r>
    </w:p>
    <w:p w:rsidR="00E94CF1" w:rsidRPr="00A66533" w:rsidRDefault="00444A99" w:rsidP="00FA37B1">
      <w:pPr>
        <w:widowControl/>
        <w:numPr>
          <w:ilvl w:val="1"/>
          <w:numId w:val="7"/>
        </w:numPr>
        <w:ind w:left="567" w:right="-382" w:hanging="567"/>
        <w:jc w:val="both"/>
        <w:rPr>
          <w:rFonts w:ascii="Tahoma" w:hAnsi="Tahoma"/>
          <w:sz w:val="22"/>
          <w:szCs w:val="20"/>
        </w:rPr>
      </w:pPr>
      <w:r w:rsidRPr="00A66533">
        <w:t>Piegādātājs</w:t>
      </w:r>
      <w:r w:rsidR="00E94CF1" w:rsidRPr="00A66533">
        <w:t xml:space="preserve"> garantē, ka katras Preču partijas kvalitāte tiks apstiprināta ar atsevišķu, tieši šai partijai izsniegtu kvalitātes sertifikātu;</w:t>
      </w:r>
    </w:p>
    <w:p w:rsidR="00E94CF1" w:rsidRPr="00A66533" w:rsidRDefault="00444A99" w:rsidP="00FA37B1">
      <w:pPr>
        <w:widowControl/>
        <w:numPr>
          <w:ilvl w:val="1"/>
          <w:numId w:val="7"/>
        </w:numPr>
        <w:ind w:left="567" w:right="-382" w:hanging="567"/>
        <w:jc w:val="both"/>
      </w:pPr>
      <w:r w:rsidRPr="00A66533">
        <w:t>Piegādātājs</w:t>
      </w:r>
      <w:r w:rsidR="00E94CF1" w:rsidRPr="00A66533">
        <w:t xml:space="preserve"> nenes atbildību par preces defektiem, kuri radušies Pasūtītāja vainas dēļ, Preču uzglabāšanas vai ekspluatācijas noteikumu neievērošanas rezultātā;</w:t>
      </w:r>
    </w:p>
    <w:p w:rsidR="00E94CF1" w:rsidRDefault="00E94CF1" w:rsidP="00FA37B1">
      <w:pPr>
        <w:widowControl/>
        <w:numPr>
          <w:ilvl w:val="1"/>
          <w:numId w:val="7"/>
        </w:numPr>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r w:rsidR="00960F69">
        <w:t xml:space="preserve"> Ja pretenzija ir pamatota, piegādātājs aizvieto nekvalitatīvo preci ar kvalitatīvu iespējami īsākā laikā, bet ne ilgākā kā 2 </w:t>
      </w:r>
      <w:r w:rsidR="00011380">
        <w:t>nedēļā</w:t>
      </w:r>
      <w:r w:rsidR="00960F69">
        <w:t>s.</w:t>
      </w:r>
    </w:p>
    <w:p w:rsidR="00960F69" w:rsidRPr="00A66533" w:rsidRDefault="00960F69" w:rsidP="00FA37B1">
      <w:pPr>
        <w:widowControl/>
        <w:numPr>
          <w:ilvl w:val="1"/>
          <w:numId w:val="7"/>
        </w:numPr>
        <w:ind w:left="567" w:right="-382" w:hanging="567"/>
        <w:jc w:val="both"/>
      </w:pPr>
      <w:r>
        <w:t>Ja Piegādātājs nevar aizvietot nekvalitatīvo preci, tas atmaksā Pasūtītājam šīs preces iegādes vērtību, maksājumu veicot 10 darba dienu laikā.</w:t>
      </w:r>
    </w:p>
    <w:p w:rsidR="00BE45AB" w:rsidRPr="00A66533" w:rsidRDefault="00BE45AB">
      <w:pPr>
        <w:widowControl/>
        <w:ind w:left="363"/>
        <w:jc w:val="both"/>
      </w:pPr>
    </w:p>
    <w:p w:rsidR="00BE45AB" w:rsidRPr="00A66533" w:rsidRDefault="00BE45AB">
      <w:pPr>
        <w:widowControl/>
        <w:ind w:left="363"/>
        <w:jc w:val="both"/>
      </w:pPr>
    </w:p>
    <w:p w:rsidR="00BE45AB" w:rsidRPr="00A66533" w:rsidRDefault="00E049C8" w:rsidP="00FA37B1">
      <w:pPr>
        <w:widowControl/>
        <w:numPr>
          <w:ilvl w:val="0"/>
          <w:numId w:val="7"/>
        </w:numPr>
        <w:jc w:val="center"/>
      </w:pPr>
      <w:bookmarkStart w:id="67" w:name="_Toc463167311"/>
      <w:r w:rsidRPr="00A66533">
        <w:t>APDROŠINĀŠANA</w:t>
      </w:r>
      <w:bookmarkEnd w:id="67"/>
    </w:p>
    <w:p w:rsidR="00BE45AB" w:rsidRPr="00A66533" w:rsidRDefault="00BE45AB">
      <w:pPr>
        <w:widowControl/>
        <w:rPr>
          <w:b/>
        </w:rPr>
      </w:pPr>
    </w:p>
    <w:p w:rsidR="00BE45AB" w:rsidRPr="00A66533" w:rsidRDefault="00E94CF1" w:rsidP="00FA37B1">
      <w:pPr>
        <w:widowControl/>
        <w:numPr>
          <w:ilvl w:val="1"/>
          <w:numId w:val="7"/>
        </w:numPr>
        <w:ind w:left="567" w:hanging="567"/>
        <w:rPr>
          <w:lang w:eastAsia="lv-LV"/>
        </w:rPr>
      </w:pPr>
      <w:r w:rsidRPr="00A66533">
        <w:t>Piegādātājs ir pilnībā atbildīgs par visiem riskiem pret Preču pazušanu vai sabojāšanu transportēšanas laikā līdz brīdim, kamēr Preces ir nodotas Pasūtītājam</w:t>
      </w:r>
      <w:r w:rsidRPr="00A66533">
        <w:rPr>
          <w:lang w:eastAsia="lv-LV"/>
        </w:rPr>
        <w:t>.</w:t>
      </w:r>
    </w:p>
    <w:p w:rsidR="00BE45AB" w:rsidRPr="00A66533" w:rsidRDefault="00E94CF1" w:rsidP="00FA37B1">
      <w:pPr>
        <w:widowControl/>
        <w:numPr>
          <w:ilvl w:val="1"/>
          <w:numId w:val="7"/>
        </w:numPr>
        <w:ind w:left="567" w:hanging="567"/>
        <w:rPr>
          <w:lang w:eastAsia="lv-LV"/>
        </w:rPr>
      </w:pPr>
      <w:r w:rsidRPr="00A66533">
        <w:t>Ja nepieciešams, Piegādātājs uz sava rēķina apņemas veikt Preču apdrošināšanu piegādes laikā. Šādā gadījumā Precēm ir jābūt apdrošinātām 100% (viens simts procentu) apmērā no Preču vērtības pret visiem riskiem</w:t>
      </w:r>
      <w:r w:rsidRPr="00A66533">
        <w:rPr>
          <w:lang w:eastAsia="lv-LV"/>
        </w:rPr>
        <w:t>.</w:t>
      </w:r>
    </w:p>
    <w:p w:rsidR="00BE45AB" w:rsidRPr="00A66533" w:rsidRDefault="00BE45AB">
      <w:pPr>
        <w:widowControl/>
        <w:jc w:val="both"/>
      </w:pPr>
    </w:p>
    <w:p w:rsidR="00BE45AB" w:rsidRPr="00A66533" w:rsidRDefault="00BE45AB">
      <w:pPr>
        <w:widowControl/>
        <w:jc w:val="both"/>
      </w:pPr>
    </w:p>
    <w:p w:rsidR="00BE45AB" w:rsidRPr="00A66533" w:rsidRDefault="00E94CF1" w:rsidP="00FA37B1">
      <w:pPr>
        <w:widowControl/>
        <w:numPr>
          <w:ilvl w:val="0"/>
          <w:numId w:val="7"/>
        </w:numPr>
        <w:jc w:val="center"/>
      </w:pPr>
      <w:r w:rsidRPr="00A66533">
        <w:t>PREČU PIEGĀDES</w:t>
      </w:r>
      <w:r w:rsidR="00E049C8" w:rsidRPr="00A66533">
        <w:t xml:space="preserve"> UN </w:t>
      </w:r>
      <w:r w:rsidRPr="00A66533">
        <w:t>PIEŅEMŠANAS</w:t>
      </w:r>
      <w:r w:rsidR="00E049C8" w:rsidRPr="00A66533">
        <w:t xml:space="preserve"> KĀRTĪBA</w:t>
      </w:r>
    </w:p>
    <w:p w:rsidR="00BE45AB" w:rsidRPr="00A66533" w:rsidRDefault="00BE45AB">
      <w:pPr>
        <w:widowControl/>
        <w:jc w:val="both"/>
      </w:pPr>
    </w:p>
    <w:p w:rsidR="00E94CF1" w:rsidRPr="00A66533" w:rsidRDefault="007E6E1D" w:rsidP="00FA37B1">
      <w:pPr>
        <w:widowControl/>
        <w:numPr>
          <w:ilvl w:val="1"/>
          <w:numId w:val="7"/>
        </w:numPr>
        <w:ind w:left="567" w:right="-382" w:hanging="567"/>
        <w:jc w:val="both"/>
      </w:pPr>
      <w:r w:rsidRPr="007E6E1D">
        <w:t xml:space="preserve">Preču Piegāde veicama pa daļām pēc Pasūtītāja pieprasījuma (pa telefonu, vai izmantojot e-pasta sūtījumu), līdz </w:t>
      </w:r>
      <w:r>
        <w:t>Līguma beigu datumam, 31.12.2019</w:t>
      </w:r>
      <w:r w:rsidRPr="007E6E1D">
        <w:t>., vai Līguma maksimālās summas sasniegšanai.</w:t>
      </w:r>
    </w:p>
    <w:p w:rsidR="00E94CF1" w:rsidRDefault="001D5857" w:rsidP="00FA37B1">
      <w:pPr>
        <w:widowControl/>
        <w:numPr>
          <w:ilvl w:val="1"/>
          <w:numId w:val="7"/>
        </w:numPr>
        <w:ind w:left="567" w:right="-382" w:hanging="567"/>
        <w:jc w:val="both"/>
      </w:pPr>
      <w:r w:rsidRPr="00A66533">
        <w:t>Preču p</w:t>
      </w:r>
      <w:r w:rsidR="00E94CF1" w:rsidRPr="00A66533">
        <w:t>iegādes adrese ir Aizkraukles iela 21, Rīga, Latvija.</w:t>
      </w:r>
    </w:p>
    <w:p w:rsidR="00517762" w:rsidRPr="00A66533" w:rsidRDefault="00517762" w:rsidP="00FA37B1">
      <w:pPr>
        <w:widowControl/>
        <w:numPr>
          <w:ilvl w:val="1"/>
          <w:numId w:val="7"/>
        </w:numPr>
        <w:ind w:left="567" w:right="-382" w:hanging="567"/>
        <w:jc w:val="both"/>
      </w:pPr>
      <w:r>
        <w:t>Piegādātāja darbinieks/-i, kas piegādā preces, novieto tās Pasūtītāja noliktavā atbildīgā darbinieka norādītajā vietā.</w:t>
      </w:r>
    </w:p>
    <w:p w:rsidR="00E94CF1" w:rsidRPr="00A66533" w:rsidRDefault="00E94CF1" w:rsidP="00FA37B1">
      <w:pPr>
        <w:widowControl/>
        <w:numPr>
          <w:ilvl w:val="1"/>
          <w:numId w:val="7"/>
        </w:numPr>
        <w:ind w:left="567" w:right="-382" w:hanging="567"/>
        <w:jc w:val="both"/>
      </w:pPr>
      <w:r w:rsidRPr="00A66533">
        <w:t xml:space="preserve">Specifikācijā norādītā Prece skaitās nodota Pasūtītājam no preču  </w:t>
      </w:r>
      <w:r w:rsidR="004257D6">
        <w:t>pārvietošanas dokumenta</w:t>
      </w:r>
      <w:r w:rsidRPr="00A66533">
        <w:t xml:space="preserve"> parakstīšanas brīža, ko paraksta Piegādātājs un Pasūtītājs vai Piegādātāja un Pasūtītāja pilnvarotie pārstāvji pēc Preces pārbaudes Pasūtītāja telpās Rīgā, Aizkraukles ielā 21, Latvijas Organiskās sintēzes institūtā.</w:t>
      </w:r>
    </w:p>
    <w:p w:rsidR="00E94CF1" w:rsidRDefault="00E94CF1" w:rsidP="00FA37B1">
      <w:pPr>
        <w:widowControl/>
        <w:numPr>
          <w:ilvl w:val="1"/>
          <w:numId w:val="7"/>
        </w:numPr>
        <w:ind w:left="567" w:hanging="567"/>
        <w:jc w:val="both"/>
      </w:pPr>
      <w:r w:rsidRPr="00A66533">
        <w:t>Saistības tiek uzskatītas par izbeigtām, ja izpildītas visas šī līguma 3.</w:t>
      </w:r>
      <w:r w:rsidR="009C224F" w:rsidRPr="00A66533">
        <w:t>1.</w:t>
      </w:r>
      <w:r w:rsidRPr="00A66533">
        <w:t xml:space="preserve"> punkta prasības. Piegādes izpildi apliecina savstarpēji parakstīta preču pavadzīme-rēķins, kuru ir parakstījuši abi Līdzēji.</w:t>
      </w:r>
    </w:p>
    <w:p w:rsidR="007E6E1D" w:rsidRPr="00A66533" w:rsidRDefault="007E6E1D" w:rsidP="00FA37B1">
      <w:pPr>
        <w:widowControl/>
        <w:numPr>
          <w:ilvl w:val="1"/>
          <w:numId w:val="7"/>
        </w:numPr>
        <w:ind w:left="567" w:hanging="567"/>
        <w:jc w:val="both"/>
      </w:pPr>
      <w:r w:rsidRPr="007E6E1D">
        <w:t>Savstarpēji parakstīta preču pavadzīme-rēķins tiek pielīdzināta savstarpēji parakstītam konkrētajam piegādes līgumam vispārīgās vienošanās ietvaros.</w:t>
      </w:r>
    </w:p>
    <w:p w:rsidR="00E94CF1" w:rsidRPr="00A66533" w:rsidRDefault="00E94CF1" w:rsidP="00E94CF1">
      <w:pPr>
        <w:widowControl/>
        <w:jc w:val="both"/>
      </w:pPr>
    </w:p>
    <w:p w:rsidR="00042EC5" w:rsidRDefault="00042EC5" w:rsidP="00042EC5">
      <w:pPr>
        <w:widowControl/>
        <w:ind w:left="567"/>
        <w:jc w:val="both"/>
      </w:pPr>
    </w:p>
    <w:p w:rsidR="00E94CF1" w:rsidRPr="00A66533" w:rsidRDefault="00E94CF1" w:rsidP="00FA37B1">
      <w:pPr>
        <w:widowControl/>
        <w:numPr>
          <w:ilvl w:val="0"/>
          <w:numId w:val="7"/>
        </w:numPr>
        <w:jc w:val="center"/>
      </w:pPr>
      <w:r w:rsidRPr="00A66533">
        <w:t>SODA SANKCIJAS</w:t>
      </w:r>
    </w:p>
    <w:p w:rsidR="00E94CF1" w:rsidRPr="00A66533" w:rsidRDefault="00E94CF1" w:rsidP="00E94CF1">
      <w:pPr>
        <w:widowControl/>
        <w:jc w:val="both"/>
      </w:pPr>
    </w:p>
    <w:p w:rsidR="00BE45AB" w:rsidRPr="00A66533" w:rsidRDefault="00E94CF1" w:rsidP="00FA37B1">
      <w:pPr>
        <w:widowControl/>
        <w:numPr>
          <w:ilvl w:val="1"/>
          <w:numId w:val="7"/>
        </w:numPr>
        <w:ind w:left="567" w:right="-382" w:hanging="567"/>
        <w:jc w:val="both"/>
      </w:pPr>
      <w:r w:rsidRPr="00A66533">
        <w:lastRenderedPageBreak/>
        <w:t>Gadījumā, ja Piegādātājs neizpilda savas saistības Līgumā paredzētajos termiņos, tas maksā Pasūtītājam līgumsodu 0.1% apmērā no nepiegādāto Preču vērtības, par katru kavēto dienu, bet ne vairāk kā 10% no Pasūtījuma summas.</w:t>
      </w:r>
    </w:p>
    <w:p w:rsidR="00E94CF1" w:rsidRPr="00A66533" w:rsidRDefault="00E94CF1" w:rsidP="00FA37B1">
      <w:pPr>
        <w:widowControl/>
        <w:numPr>
          <w:ilvl w:val="1"/>
          <w:numId w:val="7"/>
        </w:numPr>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E94CF1" w:rsidRPr="00A66533" w:rsidRDefault="00E94CF1" w:rsidP="00FA37B1">
      <w:pPr>
        <w:widowControl/>
        <w:numPr>
          <w:ilvl w:val="1"/>
          <w:numId w:val="7"/>
        </w:numPr>
        <w:ind w:left="567" w:right="-382" w:hanging="567"/>
        <w:jc w:val="both"/>
      </w:pPr>
      <w:r w:rsidRPr="00A66533">
        <w:t>Līgumsoda samaksa neatbrīvo no Līguma saistību izpildes pilnā apjomā.</w:t>
      </w:r>
    </w:p>
    <w:p w:rsidR="00DC2E7D" w:rsidRDefault="007E6E1D" w:rsidP="00FA37B1">
      <w:pPr>
        <w:widowControl/>
        <w:numPr>
          <w:ilvl w:val="1"/>
          <w:numId w:val="7"/>
        </w:numPr>
        <w:ind w:left="567" w:right="-382" w:hanging="567"/>
        <w:jc w:val="both"/>
      </w:pPr>
      <w:r w:rsidRPr="007E6E1D">
        <w:t>Ja Piegādātājs 14 (četrpadsmit) dienu laikā pēc piegādes termiņa beigām nav veicis kārtējo Preču  piegādi, Pasūtītājs ir tiesīgs atteikties no pasūtījuma, paziņojot par to Piegādātājam.</w:t>
      </w:r>
    </w:p>
    <w:p w:rsidR="00BE45AB" w:rsidRPr="00A66533" w:rsidRDefault="00E94CF1" w:rsidP="00FA37B1">
      <w:pPr>
        <w:widowControl/>
        <w:numPr>
          <w:ilvl w:val="1"/>
          <w:numId w:val="7"/>
        </w:numPr>
        <w:ind w:left="567" w:hanging="567"/>
        <w:jc w:val="both"/>
      </w:pPr>
      <w:r w:rsidRPr="00A66533">
        <w:t>Katrs Līdzējs ir finansiāli atbildīgs par visiem tiešajiem</w:t>
      </w:r>
      <w:r w:rsidR="006458BE" w:rsidRPr="00A66533">
        <w:t xml:space="preserve"> zaudējumiem, kas radušies citam</w:t>
      </w:r>
      <w:r w:rsidRPr="00A66533">
        <w:t xml:space="preserve"> Līdzējam pirmā ļaunprātības, kā arī rupjas vai vieglas neuzmanības rezultātā.</w:t>
      </w:r>
    </w:p>
    <w:p w:rsidR="00BE45AB" w:rsidRPr="00A66533" w:rsidRDefault="00BE45AB">
      <w:pPr>
        <w:widowControl/>
        <w:ind w:left="567"/>
      </w:pPr>
    </w:p>
    <w:p w:rsidR="00BE45AB" w:rsidRPr="00A66533" w:rsidRDefault="00BE45AB">
      <w:pPr>
        <w:widowControl/>
        <w:jc w:val="both"/>
      </w:pPr>
    </w:p>
    <w:p w:rsidR="00BE45AB" w:rsidRPr="00A66533" w:rsidRDefault="00E049C8" w:rsidP="00FA37B1">
      <w:pPr>
        <w:widowControl/>
        <w:numPr>
          <w:ilvl w:val="0"/>
          <w:numId w:val="7"/>
        </w:numPr>
        <w:jc w:val="center"/>
      </w:pPr>
      <w:r w:rsidRPr="00A66533">
        <w:t xml:space="preserve">STRĪDU </w:t>
      </w:r>
      <w:r w:rsidR="00E94CF1" w:rsidRPr="00A66533">
        <w:t>IZSKATĪŠANAS</w:t>
      </w:r>
      <w:r w:rsidRPr="00A66533">
        <w:t xml:space="preserve"> KĀRTĪBA</w:t>
      </w:r>
    </w:p>
    <w:p w:rsidR="00BE45AB" w:rsidRPr="00A66533" w:rsidRDefault="00BE45AB">
      <w:pPr>
        <w:widowControl/>
        <w:jc w:val="center"/>
      </w:pPr>
    </w:p>
    <w:p w:rsidR="00E94CF1" w:rsidRPr="00A66533" w:rsidRDefault="00E94CF1" w:rsidP="00FA37B1">
      <w:pPr>
        <w:widowControl/>
        <w:numPr>
          <w:ilvl w:val="1"/>
          <w:numId w:val="7"/>
        </w:numPr>
        <w:tabs>
          <w:tab w:val="left" w:pos="360"/>
        </w:tabs>
        <w:ind w:left="567" w:right="-382" w:hanging="567"/>
        <w:jc w:val="both"/>
      </w:pPr>
      <w:r w:rsidRPr="00A66533">
        <w:t>Strīdus, domstarpības un nesaskaņas kas radušās Līguma izpildes laikā, Līdzēji cenšas atrisināt savstarpēju sarunu ceļā.</w:t>
      </w:r>
    </w:p>
    <w:p w:rsidR="00BE45AB" w:rsidRPr="00A66533" w:rsidRDefault="00E94CF1" w:rsidP="00FA37B1">
      <w:pPr>
        <w:widowControl/>
        <w:numPr>
          <w:ilvl w:val="1"/>
          <w:numId w:val="7"/>
        </w:numPr>
        <w:tabs>
          <w:tab w:val="left" w:pos="567"/>
        </w:tabs>
        <w:ind w:left="567" w:hanging="567"/>
        <w:jc w:val="both"/>
      </w:pPr>
      <w:r w:rsidRPr="00A66533">
        <w:t>Gadījumā, ja strīdu neizdodas at</w:t>
      </w:r>
      <w:r w:rsidR="00A66533" w:rsidRPr="00A66533">
        <w:t>risināt sarunu ceļā, strīds tiek</w:t>
      </w:r>
      <w:r w:rsidRPr="00A66533">
        <w:t xml:space="preserve"> risināts saskaņā ar spēkā esošajiem LR normatīvajiem aktiem LR tiesā.</w:t>
      </w:r>
    </w:p>
    <w:p w:rsidR="00BE45AB" w:rsidRPr="00A66533" w:rsidRDefault="00BE45AB">
      <w:pPr>
        <w:widowControl/>
        <w:tabs>
          <w:tab w:val="left" w:pos="360"/>
        </w:tabs>
        <w:ind w:left="360"/>
      </w:pPr>
    </w:p>
    <w:p w:rsidR="00E94CF1" w:rsidRPr="00A66533" w:rsidRDefault="00E94CF1" w:rsidP="00E94CF1">
      <w:pPr>
        <w:widowControl/>
        <w:tabs>
          <w:tab w:val="left" w:pos="360"/>
        </w:tabs>
        <w:ind w:left="360"/>
      </w:pPr>
    </w:p>
    <w:p w:rsidR="00E94CF1" w:rsidRPr="00A66533" w:rsidRDefault="00E94CF1" w:rsidP="00FA37B1">
      <w:pPr>
        <w:widowControl/>
        <w:numPr>
          <w:ilvl w:val="0"/>
          <w:numId w:val="7"/>
        </w:numPr>
        <w:tabs>
          <w:tab w:val="left" w:pos="360"/>
        </w:tabs>
        <w:jc w:val="center"/>
        <w:rPr>
          <w:caps/>
        </w:rPr>
      </w:pPr>
      <w:r w:rsidRPr="00A66533">
        <w:rPr>
          <w:caps/>
        </w:rPr>
        <w:t>Nepārvaramas varas apstākļi</w:t>
      </w:r>
    </w:p>
    <w:p w:rsidR="00BE45AB" w:rsidRPr="00A66533" w:rsidRDefault="00BE45AB">
      <w:pPr>
        <w:widowControl/>
        <w:tabs>
          <w:tab w:val="left" w:pos="360"/>
        </w:tabs>
        <w:jc w:val="center"/>
        <w:rPr>
          <w:caps/>
        </w:rPr>
      </w:pPr>
    </w:p>
    <w:p w:rsidR="00BE45AB" w:rsidRPr="00A66533" w:rsidRDefault="00E94CF1" w:rsidP="00FA37B1">
      <w:pPr>
        <w:widowControl/>
        <w:numPr>
          <w:ilvl w:val="1"/>
          <w:numId w:val="7"/>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BE45AB" w:rsidRPr="00A66533" w:rsidRDefault="00E94CF1" w:rsidP="00FA37B1">
      <w:pPr>
        <w:widowControl/>
        <w:numPr>
          <w:ilvl w:val="1"/>
          <w:numId w:val="7"/>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BE45AB" w:rsidRPr="00A66533" w:rsidRDefault="00BE45AB">
      <w:pPr>
        <w:widowControl/>
        <w:jc w:val="both"/>
      </w:pPr>
    </w:p>
    <w:p w:rsidR="00BE45AB" w:rsidRPr="00A66533" w:rsidRDefault="00BE45AB">
      <w:pPr>
        <w:widowControl/>
        <w:jc w:val="both"/>
      </w:pPr>
    </w:p>
    <w:p w:rsidR="00BE45AB" w:rsidRPr="00A66533" w:rsidRDefault="00E049C8" w:rsidP="00FA37B1">
      <w:pPr>
        <w:widowControl/>
        <w:numPr>
          <w:ilvl w:val="0"/>
          <w:numId w:val="7"/>
        </w:numPr>
        <w:tabs>
          <w:tab w:val="left" w:pos="360"/>
        </w:tabs>
        <w:jc w:val="center"/>
      </w:pPr>
      <w:r w:rsidRPr="00A66533">
        <w:t>CITI NOTEIKUMI</w:t>
      </w:r>
    </w:p>
    <w:p w:rsidR="00BE45AB" w:rsidRPr="00A66533" w:rsidRDefault="00BE45AB">
      <w:pPr>
        <w:widowControl/>
        <w:tabs>
          <w:tab w:val="left" w:pos="360"/>
        </w:tabs>
        <w:ind w:left="357"/>
        <w:jc w:val="center"/>
      </w:pPr>
    </w:p>
    <w:p w:rsidR="00E94CF1" w:rsidRPr="00A66533" w:rsidRDefault="009C224F" w:rsidP="00FA37B1">
      <w:pPr>
        <w:widowControl/>
        <w:numPr>
          <w:ilvl w:val="1"/>
          <w:numId w:val="7"/>
        </w:numPr>
        <w:tabs>
          <w:tab w:val="left" w:pos="567"/>
        </w:tabs>
        <w:ind w:left="567" w:right="-382" w:hanging="567"/>
        <w:jc w:val="both"/>
        <w:rPr>
          <w:rFonts w:ascii="Tahoma" w:hAnsi="Tahoma"/>
        </w:rPr>
      </w:pPr>
      <w:r w:rsidRPr="00A66533">
        <w:t>Vispārīgās v</w:t>
      </w:r>
      <w:r w:rsidR="00087990" w:rsidRPr="00A66533">
        <w:t>ienošanās</w:t>
      </w:r>
      <w:r w:rsidRPr="00A66533">
        <w:t xml:space="preserve"> Līgums</w:t>
      </w:r>
      <w:r w:rsidR="00E94CF1" w:rsidRPr="00A66533">
        <w:t xml:space="preserve"> var tikt p</w:t>
      </w:r>
      <w:r w:rsidR="00087990" w:rsidRPr="00A66533">
        <w:t>apildināt</w:t>
      </w:r>
      <w:r w:rsidRPr="00A66533">
        <w:t>s</w:t>
      </w:r>
      <w:r w:rsidR="00087990" w:rsidRPr="00A66533">
        <w:t>, grozīt</w:t>
      </w:r>
      <w:r w:rsidRPr="00A66533">
        <w:t>s</w:t>
      </w:r>
      <w:r w:rsidR="00087990" w:rsidRPr="00A66533">
        <w:t xml:space="preserve"> vai izbeigt</w:t>
      </w:r>
      <w:r w:rsidRPr="00A66533">
        <w:t>s</w:t>
      </w:r>
      <w:r w:rsidR="00E94CF1" w:rsidRPr="00A66533">
        <w:t>, Līdzējiem savstarpēji vienojoties. Jebkuras Līguma izmaiņas vai papildinājumi tiek noformēti vienošanās protokola veidā un pēc tā parakstīšanas kļūst par šī Līguma neatņemamām sastāvdaļām.</w:t>
      </w:r>
    </w:p>
    <w:p w:rsidR="00A66533" w:rsidRPr="00A66533" w:rsidRDefault="00A66533" w:rsidP="00FA37B1">
      <w:pPr>
        <w:widowControl/>
        <w:numPr>
          <w:ilvl w:val="1"/>
          <w:numId w:val="7"/>
        </w:numPr>
        <w:tabs>
          <w:tab w:val="left" w:pos="567"/>
        </w:tabs>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000967" w:rsidRPr="00A66533" w:rsidRDefault="009C224F" w:rsidP="00FA37B1">
      <w:pPr>
        <w:widowControl/>
        <w:numPr>
          <w:ilvl w:val="1"/>
          <w:numId w:val="7"/>
        </w:numPr>
        <w:tabs>
          <w:tab w:val="left" w:pos="567"/>
        </w:tabs>
        <w:ind w:left="567" w:right="-382" w:hanging="567"/>
        <w:jc w:val="both"/>
        <w:rPr>
          <w:rFonts w:ascii="Tahoma" w:hAnsi="Tahoma"/>
        </w:rPr>
      </w:pPr>
      <w:r w:rsidRPr="00A66533">
        <w:rPr>
          <w:spacing w:val="6"/>
        </w:rPr>
        <w:t>Kā atbildīgās un pilnvarotās personas</w:t>
      </w:r>
      <w:r w:rsidR="00E94CF1" w:rsidRPr="00A66533">
        <w:rPr>
          <w:spacing w:val="6"/>
        </w:rPr>
        <w:t xml:space="preserve"> par </w:t>
      </w:r>
      <w:r w:rsidRPr="00A66533">
        <w:rPr>
          <w:spacing w:val="6"/>
        </w:rPr>
        <w:t>vispārīgās v</w:t>
      </w:r>
      <w:r w:rsidR="004B3F42" w:rsidRPr="00A66533">
        <w:t>ienošanās</w:t>
      </w:r>
      <w:r w:rsidRPr="00A66533">
        <w:t xml:space="preserve"> Līguma</w:t>
      </w:r>
      <w:r w:rsidR="004B3F42" w:rsidRPr="00A66533">
        <w:t xml:space="preserve"> </w:t>
      </w:r>
      <w:r w:rsidR="00E94CF1" w:rsidRPr="00A66533">
        <w:rPr>
          <w:spacing w:val="6"/>
        </w:rPr>
        <w:t xml:space="preserve">izpildi, pasūtījumu veikšanu, Preču pieņemšanu/nodošanu, iespējamo papildinājumu vai izmaiņu saskaņošanu (izņemot Līguma grozījumu parakstīšanu) no Pasūtītāja puses Pasūtītājs nozīmē </w:t>
      </w:r>
      <w:r w:rsidR="00000967" w:rsidRPr="00A66533">
        <w:rPr>
          <w:spacing w:val="6"/>
        </w:rPr>
        <w:t>sekojošus darbiniekus:</w:t>
      </w:r>
    </w:p>
    <w:p w:rsidR="00000967" w:rsidRPr="00A66533" w:rsidRDefault="00A66533" w:rsidP="00FA37B1">
      <w:pPr>
        <w:widowControl/>
        <w:numPr>
          <w:ilvl w:val="2"/>
          <w:numId w:val="7"/>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FA37B1">
      <w:pPr>
        <w:widowControl/>
        <w:numPr>
          <w:ilvl w:val="2"/>
          <w:numId w:val="7"/>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FA37B1">
      <w:pPr>
        <w:widowControl/>
        <w:numPr>
          <w:ilvl w:val="2"/>
          <w:numId w:val="7"/>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87990" w:rsidRPr="00A66533" w:rsidRDefault="00000967" w:rsidP="00FA37B1">
      <w:pPr>
        <w:widowControl/>
        <w:numPr>
          <w:ilvl w:val="1"/>
          <w:numId w:val="7"/>
        </w:numPr>
        <w:tabs>
          <w:tab w:val="left" w:pos="567"/>
        </w:tabs>
        <w:ind w:right="-382"/>
        <w:jc w:val="both"/>
        <w:rPr>
          <w:rFonts w:ascii="Tahoma" w:hAnsi="Tahoma"/>
        </w:rPr>
      </w:pPr>
      <w:r w:rsidRPr="00A66533">
        <w:rPr>
          <w:spacing w:val="6"/>
        </w:rPr>
        <w:t>Piegādātājs no savas puses kā atbildīgās personas</w:t>
      </w:r>
      <w:r w:rsidR="00E94CF1" w:rsidRPr="00A66533">
        <w:rPr>
          <w:spacing w:val="6"/>
        </w:rPr>
        <w:t xml:space="preserve"> nozīmē</w:t>
      </w:r>
      <w:r w:rsidR="00087990" w:rsidRPr="00A66533">
        <w:rPr>
          <w:spacing w:val="6"/>
        </w:rPr>
        <w:t>:</w:t>
      </w:r>
    </w:p>
    <w:p w:rsidR="00087990" w:rsidRPr="00A66533" w:rsidRDefault="00087990" w:rsidP="00FA37B1">
      <w:pPr>
        <w:widowControl/>
        <w:numPr>
          <w:ilvl w:val="2"/>
          <w:numId w:val="7"/>
        </w:numPr>
        <w:tabs>
          <w:tab w:val="left" w:pos="567"/>
        </w:tabs>
        <w:ind w:right="-382"/>
        <w:jc w:val="both"/>
        <w:rPr>
          <w:rFonts w:ascii="Tahoma" w:hAnsi="Tahoma"/>
        </w:rPr>
      </w:pPr>
      <w:r w:rsidRPr="00A66533">
        <w:rPr>
          <w:spacing w:val="6"/>
        </w:rPr>
        <w:t>Piegādātājs 1</w:t>
      </w:r>
      <w:r w:rsidR="00E94CF1" w:rsidRPr="00A66533">
        <w:rPr>
          <w:spacing w:val="6"/>
        </w:rPr>
        <w:t xml:space="preserve"> </w:t>
      </w:r>
      <w:r w:rsidR="00E94CF1" w:rsidRPr="00A66533">
        <w:rPr>
          <w:b/>
          <w:spacing w:val="6"/>
        </w:rPr>
        <w:t>&lt;</w:t>
      </w:r>
      <w:r w:rsidR="00E94CF1" w:rsidRPr="00A66533">
        <w:rPr>
          <w:b/>
          <w:i/>
          <w:spacing w:val="6"/>
        </w:rPr>
        <w:t>vārds uzvārds</w:t>
      </w:r>
      <w:r w:rsidR="00E94CF1" w:rsidRPr="00A66533">
        <w:rPr>
          <w:b/>
          <w:spacing w:val="6"/>
        </w:rPr>
        <w:t>&gt;</w:t>
      </w:r>
      <w:r w:rsidR="00E94CF1" w:rsidRPr="00A66533">
        <w:rPr>
          <w:spacing w:val="6"/>
        </w:rPr>
        <w:t xml:space="preserve">, tālr. </w:t>
      </w:r>
      <w:r w:rsidR="00E94CF1" w:rsidRPr="00A66533">
        <w:rPr>
          <w:b/>
          <w:spacing w:val="6"/>
        </w:rPr>
        <w:t>&lt;</w:t>
      </w:r>
      <w:r w:rsidR="00E94CF1" w:rsidRPr="00A66533">
        <w:rPr>
          <w:b/>
          <w:i/>
          <w:spacing w:val="6"/>
        </w:rPr>
        <w:t>tālruņa numurs</w:t>
      </w:r>
      <w:r w:rsidR="00E94CF1" w:rsidRPr="00A66533">
        <w:rPr>
          <w:b/>
          <w:spacing w:val="6"/>
        </w:rPr>
        <w:t>&gt;</w:t>
      </w:r>
      <w:r w:rsidR="00E94CF1" w:rsidRPr="00A66533">
        <w:rPr>
          <w:spacing w:val="6"/>
        </w:rPr>
        <w:t xml:space="preserve">, e-pasts: </w:t>
      </w:r>
      <w:r w:rsidR="00E94CF1" w:rsidRPr="00A66533">
        <w:rPr>
          <w:b/>
          <w:i/>
          <w:spacing w:val="6"/>
        </w:rPr>
        <w:t>&lt;e-pasta adrese&gt;</w:t>
      </w:r>
      <w:r w:rsidRPr="00A66533">
        <w:rPr>
          <w:spacing w:val="6"/>
        </w:rPr>
        <w:t>;</w:t>
      </w:r>
    </w:p>
    <w:p w:rsidR="00087990" w:rsidRPr="00A66533" w:rsidRDefault="00087990" w:rsidP="00FA37B1">
      <w:pPr>
        <w:widowControl/>
        <w:numPr>
          <w:ilvl w:val="2"/>
          <w:numId w:val="7"/>
        </w:numPr>
        <w:tabs>
          <w:tab w:val="left" w:pos="567"/>
        </w:tabs>
        <w:ind w:right="-382"/>
        <w:jc w:val="both"/>
        <w:rPr>
          <w:rFonts w:ascii="Tahoma" w:hAnsi="Tahoma"/>
        </w:rPr>
      </w:pPr>
      <w:r w:rsidRPr="00A66533">
        <w:rPr>
          <w:spacing w:val="6"/>
        </w:rPr>
        <w:lastRenderedPageBreak/>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087990" w:rsidRPr="00A66533" w:rsidRDefault="00087990" w:rsidP="00FA37B1">
      <w:pPr>
        <w:widowControl/>
        <w:numPr>
          <w:ilvl w:val="2"/>
          <w:numId w:val="7"/>
        </w:numPr>
        <w:tabs>
          <w:tab w:val="left" w:pos="567"/>
        </w:tabs>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E94CF1" w:rsidRPr="00A66533" w:rsidRDefault="00E94CF1" w:rsidP="00087990">
      <w:pPr>
        <w:widowControl/>
        <w:tabs>
          <w:tab w:val="left" w:pos="567"/>
        </w:tabs>
        <w:ind w:left="993" w:right="-382"/>
        <w:jc w:val="both"/>
        <w:rPr>
          <w:rFonts w:ascii="Tahoma" w:hAnsi="Tahoma"/>
        </w:rPr>
      </w:pPr>
      <w:r w:rsidRPr="00A66533">
        <w:rPr>
          <w:spacing w:val="6"/>
        </w:rPr>
        <w:t>izmaiņu personālsastāvā gadījumā vienpusēji informējot otru Pusi.</w:t>
      </w:r>
    </w:p>
    <w:p w:rsidR="00E94CF1" w:rsidRPr="00A66533" w:rsidRDefault="00E94CF1" w:rsidP="00FA37B1">
      <w:pPr>
        <w:widowControl/>
        <w:numPr>
          <w:ilvl w:val="1"/>
          <w:numId w:val="7"/>
        </w:numPr>
        <w:tabs>
          <w:tab w:val="left" w:pos="567"/>
        </w:tabs>
        <w:ind w:left="567" w:right="-382" w:hanging="567"/>
        <w:jc w:val="both"/>
        <w:rPr>
          <w:rFonts w:ascii="Tahoma" w:hAnsi="Tahoma"/>
        </w:rPr>
      </w:pPr>
      <w:r w:rsidRPr="00A66533">
        <w:rPr>
          <w:spacing w:val="6"/>
        </w:rPr>
        <w:t>Pasūtījumi tiek nosūtīti Piegādātājam elektroniski, izmantojot elektronisko pastu</w:t>
      </w:r>
      <w:r w:rsidR="00E777D5" w:rsidRPr="00A66533">
        <w:rPr>
          <w:spacing w:val="6"/>
        </w:rPr>
        <w:t xml:space="preserve"> uz </w:t>
      </w:r>
      <w:r w:rsidR="00276F57">
        <w:rPr>
          <w:spacing w:val="6"/>
        </w:rPr>
        <w:t>Līguma 13</w:t>
      </w:r>
      <w:r w:rsidR="00AE4EE9" w:rsidRPr="00A66533">
        <w:rPr>
          <w:spacing w:val="6"/>
        </w:rPr>
        <w:t xml:space="preserve">.3. punktā </w:t>
      </w:r>
      <w:r w:rsidR="00E777D5" w:rsidRPr="00A66533">
        <w:rPr>
          <w:spacing w:val="6"/>
        </w:rPr>
        <w:t>norā</w:t>
      </w:r>
      <w:r w:rsidR="00AE4EE9" w:rsidRPr="00A66533">
        <w:rPr>
          <w:spacing w:val="6"/>
        </w:rPr>
        <w:t>dīto adresi</w:t>
      </w:r>
      <w:r w:rsidR="00965E77">
        <w:rPr>
          <w:spacing w:val="6"/>
        </w:rPr>
        <w:t xml:space="preserve"> vai nodoti mutiski pa telefonu, zvanot uz </w:t>
      </w:r>
      <w:r w:rsidR="00276F57">
        <w:rPr>
          <w:spacing w:val="6"/>
        </w:rPr>
        <w:t>Līguma 13</w:t>
      </w:r>
      <w:r w:rsidR="00965E77" w:rsidRPr="00965E77">
        <w:rPr>
          <w:spacing w:val="6"/>
        </w:rPr>
        <w:t>.3. punktā norādīto</w:t>
      </w:r>
      <w:r w:rsidR="00965E77">
        <w:rPr>
          <w:spacing w:val="6"/>
        </w:rPr>
        <w:t xml:space="preserve"> telefona Nr.</w:t>
      </w:r>
      <w:r w:rsidRPr="00A66533">
        <w:rPr>
          <w:spacing w:val="6"/>
        </w:rPr>
        <w:t xml:space="preserve"> Tāpat arī Piegādātājs izmanto elektronisko pastu </w:t>
      </w:r>
      <w:r w:rsidR="00965E77">
        <w:rPr>
          <w:spacing w:val="6"/>
        </w:rPr>
        <w:t xml:space="preserve">vai telefonu lai informētu Pasūtītāju </w:t>
      </w:r>
      <w:r w:rsidRPr="00A66533">
        <w:rPr>
          <w:spacing w:val="6"/>
        </w:rPr>
        <w:t>par pasūtījumu izpildes gaitu</w:t>
      </w:r>
      <w:r w:rsidR="004B3F42" w:rsidRPr="00A66533">
        <w:rPr>
          <w:spacing w:val="6"/>
        </w:rPr>
        <w:t xml:space="preserve"> (izņemot piedāvājumus katra konkrēta līguma noslēgšanai)</w:t>
      </w:r>
      <w:r w:rsidRPr="00A66533">
        <w:rPr>
          <w:spacing w:val="6"/>
        </w:rPr>
        <w:t>.</w:t>
      </w:r>
    </w:p>
    <w:p w:rsidR="00E94CF1" w:rsidRPr="00A66533" w:rsidRDefault="00E94CF1" w:rsidP="00FA37B1">
      <w:pPr>
        <w:widowControl/>
        <w:numPr>
          <w:ilvl w:val="1"/>
          <w:numId w:val="7"/>
        </w:numPr>
        <w:tabs>
          <w:tab w:val="left" w:pos="567"/>
        </w:tabs>
        <w:ind w:left="567" w:right="-382" w:hanging="567"/>
        <w:jc w:val="both"/>
        <w:rPr>
          <w:rFonts w:ascii="Tahoma" w:hAnsi="Tahoma"/>
        </w:rPr>
      </w:pPr>
      <w:r w:rsidRPr="00A66533">
        <w:t xml:space="preserve">Puses vienojas neizpaust konfidenciāla rakstura informāciju, kas attiecas uz otru Pusi un kļuvusi zināma </w:t>
      </w:r>
      <w:r w:rsidR="004B3F42" w:rsidRPr="00A66533">
        <w:t xml:space="preserve">Vienošanās </w:t>
      </w:r>
      <w:r w:rsidRPr="00A66533">
        <w:t>noslēgšanas, izpildes vai izbeigšanas gaitā.</w:t>
      </w:r>
    </w:p>
    <w:p w:rsidR="00E94CF1" w:rsidRPr="00A66533" w:rsidRDefault="001B20A2" w:rsidP="00FA37B1">
      <w:pPr>
        <w:widowControl/>
        <w:numPr>
          <w:ilvl w:val="1"/>
          <w:numId w:val="7"/>
        </w:numPr>
        <w:tabs>
          <w:tab w:val="left" w:pos="567"/>
        </w:tabs>
        <w:ind w:left="567" w:right="-382" w:hanging="567"/>
        <w:jc w:val="both"/>
        <w:rPr>
          <w:rFonts w:ascii="Tahoma" w:hAnsi="Tahoma"/>
        </w:rPr>
      </w:pPr>
      <w:r w:rsidRPr="00A66533">
        <w:t>Vienošanās ir sastādīta</w:t>
      </w:r>
      <w:r w:rsidR="00E94CF1" w:rsidRPr="00A66533">
        <w:t xml:space="preserve"> latviešu valodā, uz XX</w:t>
      </w:r>
      <w:r w:rsidR="00E94CF1" w:rsidRPr="00A66533">
        <w:rPr>
          <w:color w:val="FF0000"/>
        </w:rPr>
        <w:t xml:space="preserve"> </w:t>
      </w:r>
      <w:r w:rsidR="00E94CF1" w:rsidRPr="00A66533">
        <w:rPr>
          <w:i/>
        </w:rPr>
        <w:t>(lapu skaits vārdiem)</w:t>
      </w:r>
      <w:r w:rsidR="00E94CF1" w:rsidRPr="00A66533">
        <w:t xml:space="preserve"> lapām, t.sk. </w:t>
      </w:r>
      <w:r w:rsidRPr="00A66533">
        <w:t xml:space="preserve">Vienošanās </w:t>
      </w:r>
      <w:r w:rsidR="00E94CF1" w:rsidRPr="00A66533">
        <w:t xml:space="preserve">pielikumi, </w:t>
      </w:r>
      <w:r w:rsidRPr="00A66533">
        <w:rPr>
          <w:i/>
        </w:rPr>
        <w:t>&lt;eksemplāru skaits vārdiem&gt;</w:t>
      </w:r>
      <w:r w:rsidR="00E94CF1" w:rsidRPr="00A66533">
        <w:t xml:space="preserve"> autentiskos eksemplāros ar vienādu juridisku spēku, pa vienam eksemplāram katram Līdzējam.</w:t>
      </w: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FA37B1">
      <w:pPr>
        <w:widowControl/>
        <w:numPr>
          <w:ilvl w:val="0"/>
          <w:numId w:val="7"/>
        </w:numPr>
        <w:jc w:val="center"/>
        <w:rPr>
          <w:rFonts w:ascii="Tahoma" w:hAnsi="Tahoma"/>
          <w:sz w:val="22"/>
          <w:szCs w:val="20"/>
        </w:rPr>
      </w:pPr>
      <w:r w:rsidRPr="00A66533">
        <w:t>JURIDISKĀS ADRESES UN REKVIZĪTI</w:t>
      </w:r>
      <w:r w:rsidRPr="00A66533">
        <w:rPr>
          <w:b/>
          <w:bCs/>
        </w:rPr>
        <w:t xml:space="preserve">  </w:t>
      </w: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jc w:val="both"/>
              <w:rPr>
                <w:rFonts w:ascii="Tahoma" w:hAnsi="Tahoma"/>
                <w:sz w:val="22"/>
                <w:szCs w:val="20"/>
              </w:rPr>
            </w:pPr>
            <w:r w:rsidRPr="00A66533">
              <w:t>PVN Reģ.Nr. LV90002111653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rPr>
                <w:szCs w:val="20"/>
              </w:rPr>
            </w:pPr>
            <w:r w:rsidRPr="00A66533">
              <w:rPr>
                <w:szCs w:val="20"/>
              </w:rPr>
              <w:t>A/S SEB Banka</w:t>
            </w:r>
          </w:p>
          <w:p w:rsidR="005F7660" w:rsidRPr="00A66533" w:rsidRDefault="005F7660" w:rsidP="00906D5A">
            <w:pPr>
              <w:widowControl/>
              <w:jc w:val="both"/>
              <w:rPr>
                <w:szCs w:val="20"/>
              </w:rPr>
            </w:pPr>
            <w:r w:rsidRPr="00A66533">
              <w:rPr>
                <w:szCs w:val="20"/>
              </w:rPr>
              <w:t>Kods : UNLALV2X</w:t>
            </w:r>
          </w:p>
          <w:p w:rsidR="005F7660" w:rsidRPr="00A66533" w:rsidRDefault="005F7660" w:rsidP="00906D5A">
            <w:pPr>
              <w:widowControl/>
              <w:jc w:val="both"/>
              <w:rPr>
                <w:szCs w:val="20"/>
              </w:rPr>
            </w:pPr>
            <w:r w:rsidRPr="00A66533">
              <w:rPr>
                <w:szCs w:val="20"/>
              </w:rPr>
              <w:t>Konts: LV41UNLA0001001609845</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t>Osvalds Pugovičs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lastRenderedPageBreak/>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pStyle w:val="Heading2"/>
        <w:numPr>
          <w:ilvl w:val="0"/>
          <w:numId w:val="0"/>
        </w:numPr>
        <w:rPr>
          <w:b w:val="0"/>
          <w:bCs/>
          <w:iCs/>
          <w:szCs w:val="20"/>
          <w:lang w:eastAsia="lv-LV"/>
        </w:rPr>
      </w:pPr>
    </w:p>
    <w:p w:rsidR="005F7660" w:rsidRPr="00A66533" w:rsidRDefault="005F7660" w:rsidP="005F7660">
      <w:pPr>
        <w:rPr>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E94CF1" w:rsidRPr="00A66533" w:rsidRDefault="00E94CF1" w:rsidP="00AE4EE9">
      <w:pPr>
        <w:widowControl/>
        <w:rPr>
          <w:b/>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68" w:name="_Toc289183523"/>
      <w:bookmarkStart w:id="69" w:name="_Toc313875861"/>
      <w:bookmarkStart w:id="70" w:name="_Toc465771939"/>
      <w:r w:rsidRPr="00A66533">
        <w:rPr>
          <w:bCs/>
          <w:iCs/>
          <w:szCs w:val="20"/>
          <w:lang w:eastAsia="lv-LV"/>
        </w:rPr>
        <w:lastRenderedPageBreak/>
        <w:t>Pielikums Nr. 1</w:t>
      </w:r>
      <w:bookmarkEnd w:id="68"/>
      <w:bookmarkEnd w:id="69"/>
      <w:bookmarkEnd w:id="70"/>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bookmarkStart w:id="71" w:name="TEHNISKĀS_SPECIFIKĀCIJAS_III_2"/>
      <w:r w:rsidRPr="00A66533">
        <w:rPr>
          <w:b/>
          <w:bCs/>
          <w:iCs/>
          <w:caps/>
          <w:sz w:val="28"/>
          <w:szCs w:val="28"/>
        </w:rPr>
        <w:t>Tehniskās specifikācijas</w:t>
      </w:r>
    </w:p>
    <w:bookmarkEnd w:id="71"/>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(Vieta </w:t>
      </w:r>
      <w:r w:rsidR="001B20A2" w:rsidRPr="00A66533">
        <w:rPr>
          <w:b/>
          <w:bCs/>
          <w:i/>
          <w:iCs/>
        </w:rPr>
        <w:t>Tehniskajām</w:t>
      </w:r>
      <w:r w:rsidRPr="00A66533">
        <w:rPr>
          <w:b/>
          <w:bCs/>
          <w:i/>
          <w:iCs/>
        </w:rPr>
        <w:t xml:space="preserve"> specifikācijām no konkursa nolikuma)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p w:rsidR="005F7660" w:rsidRPr="00A66533" w:rsidRDefault="005F7660" w:rsidP="00E94CF1">
      <w:pPr>
        <w:pStyle w:val="Heading2"/>
        <w:numPr>
          <w:ilvl w:val="0"/>
          <w:numId w:val="0"/>
        </w:numPr>
        <w:rPr>
          <w:b w:val="0"/>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2" w:name="_Toc289183524"/>
      <w:bookmarkStart w:id="73" w:name="_Toc313875862"/>
      <w:bookmarkStart w:id="74" w:name="_Toc465771940"/>
      <w:r w:rsidRPr="00A66533">
        <w:rPr>
          <w:bCs/>
          <w:iCs/>
          <w:szCs w:val="20"/>
          <w:lang w:eastAsia="lv-LV"/>
        </w:rPr>
        <w:lastRenderedPageBreak/>
        <w:t>Pielikums Nr. 2</w:t>
      </w:r>
      <w:bookmarkEnd w:id="72"/>
      <w:bookmarkEnd w:id="73"/>
      <w:bookmarkEnd w:id="74"/>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r w:rsidRPr="00A66533">
        <w:rPr>
          <w:b/>
          <w:bCs/>
          <w:iCs/>
          <w:caps/>
          <w:sz w:val="28"/>
          <w:szCs w:val="28"/>
        </w:rPr>
        <w:t>Tehniskais piedāvājums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(Te ir vieta Jūsu Tehniskajam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p w:rsidR="005F7660" w:rsidRPr="00A66533" w:rsidRDefault="005F7660" w:rsidP="005F7660">
      <w:pPr>
        <w:pStyle w:val="Heading2"/>
        <w:numPr>
          <w:ilvl w:val="0"/>
          <w:numId w:val="0"/>
        </w:numPr>
        <w:rPr>
          <w:b w:val="0"/>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rPr>
        <w:br w:type="page"/>
      </w:r>
      <w:bookmarkStart w:id="75" w:name="_Toc289183525"/>
      <w:bookmarkStart w:id="76" w:name="_Toc313875863"/>
      <w:bookmarkStart w:id="77" w:name="_Toc465771941"/>
      <w:r w:rsidRPr="00A66533">
        <w:rPr>
          <w:bCs/>
          <w:iCs/>
          <w:szCs w:val="20"/>
          <w:lang w:eastAsia="lv-LV"/>
        </w:rPr>
        <w:lastRenderedPageBreak/>
        <w:t>Pielikums Nr. 3</w:t>
      </w:r>
      <w:bookmarkEnd w:id="75"/>
      <w:bookmarkEnd w:id="76"/>
      <w:bookmarkEnd w:id="77"/>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445404" w:rsidRPr="003510F1" w:rsidRDefault="00445404" w:rsidP="00445404">
      <w:pPr>
        <w:widowControl/>
        <w:jc w:val="center"/>
        <w:rPr>
          <w:b/>
          <w:bCs/>
          <w:iCs/>
          <w:caps/>
          <w:sz w:val="28"/>
          <w:szCs w:val="28"/>
        </w:rPr>
      </w:pPr>
      <w:bookmarkStart w:id="78" w:name="FINANŠU_PIEDĀVĀJUMS_III_3"/>
      <w:r w:rsidRPr="00853833">
        <w:rPr>
          <w:b/>
          <w:bCs/>
          <w:iCs/>
          <w:caps/>
          <w:sz w:val="28"/>
          <w:szCs w:val="28"/>
        </w:rPr>
        <w:t>Finanšu piedāvājumu tabula</w:t>
      </w:r>
    </w:p>
    <w:bookmarkEnd w:id="78"/>
    <w:p w:rsidR="00445404" w:rsidRPr="003510F1" w:rsidRDefault="00445404" w:rsidP="00445404">
      <w:pPr>
        <w:widowControl/>
        <w:jc w:val="center"/>
        <w:rPr>
          <w:b/>
          <w:bCs/>
          <w:iCs/>
        </w:rPr>
      </w:pPr>
    </w:p>
    <w:p w:rsidR="00445404" w:rsidRPr="003510F1" w:rsidRDefault="00445404" w:rsidP="00445404">
      <w:pPr>
        <w:widowControl/>
        <w:jc w:val="center"/>
        <w:rPr>
          <w:b/>
          <w:bCs/>
          <w:iCs/>
        </w:rPr>
      </w:pPr>
    </w:p>
    <w:p w:rsidR="00445404" w:rsidRPr="003510F1" w:rsidRDefault="00445404" w:rsidP="00445404">
      <w:pPr>
        <w:widowControl/>
        <w:jc w:val="center"/>
        <w:rPr>
          <w:b/>
          <w:bCs/>
          <w:iCs/>
        </w:rPr>
      </w:pPr>
    </w:p>
    <w:p w:rsidR="00445404" w:rsidRPr="003510F1" w:rsidRDefault="00445404" w:rsidP="00445404">
      <w:pPr>
        <w:widowControl/>
        <w:jc w:val="center"/>
        <w:rPr>
          <w:b/>
          <w:bCs/>
          <w:i/>
          <w:iCs/>
        </w:rPr>
      </w:pPr>
      <w:r>
        <w:rPr>
          <w:b/>
          <w:bCs/>
          <w:i/>
          <w:iCs/>
        </w:rPr>
        <w:t>(Te ir vieta visus</w:t>
      </w:r>
      <w:r w:rsidRPr="003510F1">
        <w:rPr>
          <w:b/>
          <w:bCs/>
          <w:i/>
          <w:iCs/>
        </w:rPr>
        <w:t xml:space="preserve"> </w:t>
      </w:r>
      <w:r>
        <w:rPr>
          <w:b/>
          <w:bCs/>
          <w:i/>
          <w:iCs/>
        </w:rPr>
        <w:t>finanšu piedāvājumus apkopojošajai tabulai</w:t>
      </w:r>
      <w:r w:rsidRPr="003510F1">
        <w:rPr>
          <w:b/>
          <w:bCs/>
          <w:i/>
          <w:iCs/>
        </w:rPr>
        <w: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p w:rsidR="005F7660" w:rsidRPr="00A66533" w:rsidRDefault="005F7660" w:rsidP="005F7660">
      <w:pPr>
        <w:widowControl/>
        <w:rPr>
          <w:b/>
          <w:bCs/>
          <w:iCs/>
          <w:szCs w:val="20"/>
          <w:lang w:eastAsia="lv-LV"/>
        </w:rPr>
      </w:pPr>
    </w:p>
    <w:p w:rsidR="005F7660" w:rsidRDefault="005F7660" w:rsidP="005F7660">
      <w:pPr>
        <w:pStyle w:val="Heading2"/>
        <w:numPr>
          <w:ilvl w:val="0"/>
          <w:numId w:val="0"/>
        </w:numPr>
        <w:rPr>
          <w:b w:val="0"/>
          <w:bCs/>
          <w:iCs/>
          <w:szCs w:val="20"/>
          <w:lang w:eastAsia="lv-LV"/>
        </w:rPr>
      </w:pPr>
    </w:p>
    <w:p w:rsidR="00445404" w:rsidRDefault="00445404" w:rsidP="00445404">
      <w:pPr>
        <w:rPr>
          <w:lang w:eastAsia="lv-LV"/>
        </w:rPr>
      </w:pPr>
    </w:p>
    <w:p w:rsidR="00445404" w:rsidRPr="00445404" w:rsidRDefault="00445404" w:rsidP="00445404">
      <w:pPr>
        <w:rPr>
          <w:lang w:eastAsia="lv-LV"/>
        </w:rPr>
      </w:pPr>
    </w:p>
    <w:p w:rsidR="00BE45AB" w:rsidRPr="00A66533" w:rsidRDefault="00FD3CA9">
      <w:pPr>
        <w:pStyle w:val="Heading2"/>
        <w:numPr>
          <w:ilvl w:val="0"/>
          <w:numId w:val="0"/>
        </w:numPr>
        <w:rPr>
          <w:b w:val="0"/>
        </w:rPr>
      </w:pPr>
      <w:r w:rsidRPr="00A66533">
        <w:rPr>
          <w:b w:val="0"/>
        </w:rPr>
        <w:t xml:space="preserve"> </w:t>
      </w:r>
      <w:r w:rsidR="00E049C8"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79" w:name="_Toc313875865"/>
      <w:bookmarkStart w:id="80" w:name="_Toc465771942"/>
      <w:bookmarkStart w:id="81" w:name="FORMAS_PIEDĀVĀJUMA_SAGATAVOŠANAI_IV"/>
      <w:r w:rsidRPr="00A66533">
        <w:rPr>
          <w:rFonts w:ascii="Times New Roman" w:hAnsi="Times New Roman" w:cs="Times New Roman"/>
          <w:lang w:val="lv-LV"/>
        </w:rPr>
        <w:t>FORMAS PIEDĀVĀJUMA SAGATAVOŠANAI</w:t>
      </w:r>
      <w:bookmarkEnd w:id="79"/>
      <w:bookmarkEnd w:id="80"/>
    </w:p>
    <w:bookmarkEnd w:id="81"/>
    <w:p w:rsidR="00583833" w:rsidRPr="00A66533" w:rsidRDefault="0013790B" w:rsidP="0013790B">
      <w:pPr>
        <w:jc w:val="center"/>
      </w:pPr>
      <w:r w:rsidRPr="00A66533">
        <w:br w:type="page"/>
      </w:r>
      <w:bookmarkStart w:id="82"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83" w:name="_Toc313875866"/>
      <w:bookmarkStart w:id="84" w:name="_Toc465771943"/>
      <w:r w:rsidRPr="00A66533">
        <w:t>1. FORMA</w:t>
      </w:r>
      <w:bookmarkEnd w:id="82"/>
      <w:bookmarkEnd w:id="83"/>
      <w:bookmarkEnd w:id="84"/>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OSI 2016</w:t>
      </w:r>
      <w:r w:rsidR="005F7660" w:rsidRPr="005377AE">
        <w:rPr>
          <w:b/>
        </w:rPr>
        <w:t>/</w:t>
      </w:r>
      <w:r w:rsidR="00445404">
        <w:rPr>
          <w:b/>
        </w:rPr>
        <w:t>28</w:t>
      </w:r>
      <w:r w:rsidR="001B20A2" w:rsidRPr="005377AE">
        <w:rPr>
          <w:b/>
        </w:rPr>
        <w:t xml:space="preserve"> </w:t>
      </w:r>
      <w:r w:rsidR="00FB42C9" w:rsidRPr="005377AE">
        <w:rPr>
          <w:b/>
        </w:rPr>
        <w:t>AK</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445404" w:rsidRPr="00445404">
        <w:rPr>
          <w:b/>
        </w:rPr>
        <w:t>Vispārīgā vienošanās par šķīdinātāju piegādi Latvijas Organiskās sintēzes institūtam 2017. - 2019. gados</w:t>
      </w:r>
      <w:r w:rsidRPr="00A66533">
        <w:rPr>
          <w:b/>
        </w:rPr>
        <w:t>”</w:t>
      </w:r>
    </w:p>
    <w:p w:rsidR="009267EC" w:rsidRPr="00A66533" w:rsidRDefault="009267EC" w:rsidP="009267EC">
      <w:pPr>
        <w:jc w:val="both"/>
        <w:rPr>
          <w:b/>
          <w:color w:val="FF99CC"/>
        </w:rPr>
      </w:pPr>
    </w:p>
    <w:p w:rsidR="009267EC" w:rsidRPr="00A66533" w:rsidRDefault="009267EC" w:rsidP="00B07B04">
      <w:pPr>
        <w:jc w:val="both"/>
        <w:rPr>
          <w:i/>
          <w:sz w:val="20"/>
          <w:szCs w:val="20"/>
        </w:rPr>
      </w:pPr>
      <w:r w:rsidRPr="00A66533">
        <w:t xml:space="preserve">Iepazinušies ar </w:t>
      </w:r>
      <w:r w:rsidR="00BA040C" w:rsidRPr="00A66533">
        <w:t>atklāta konkursa</w:t>
      </w:r>
      <w:r w:rsidRPr="00A66533">
        <w:t xml:space="preserve"> nolikumu, mēs, apakšā parakstījušies, piedāvājam piegādāt </w:t>
      </w:r>
      <w:r w:rsidR="00445404">
        <w:rPr>
          <w:b/>
        </w:rPr>
        <w:t>šķīdinātājus</w:t>
      </w:r>
      <w:r w:rsidR="00E94CF1" w:rsidRPr="00A66533">
        <w:rPr>
          <w:b/>
        </w:rPr>
        <w:t xml:space="preserve"> </w:t>
      </w:r>
      <w:r w:rsidRPr="00A66533">
        <w:t xml:space="preserve">saskaņā ar </w:t>
      </w:r>
      <w:r w:rsidR="00BA040C" w:rsidRPr="00A66533">
        <w:t xml:space="preserve">atklāta konkursa </w:t>
      </w:r>
      <w:r w:rsidR="00B7554C" w:rsidRPr="00A66533">
        <w:t>N</w:t>
      </w:r>
      <w:r w:rsidRPr="00A66533">
        <w:t xml:space="preserve">olikuma prasībām un piekrītot visiem </w:t>
      </w:r>
      <w:r w:rsidR="00BA040C" w:rsidRPr="00A66533">
        <w:t xml:space="preserve">atklāta konkursa </w:t>
      </w:r>
      <w:r w:rsidRPr="00A66533">
        <w:t>noteikumiem</w:t>
      </w:r>
      <w:r w:rsidR="00B07B04" w:rsidRPr="00A66533">
        <w:t>.</w:t>
      </w:r>
    </w:p>
    <w:p w:rsidR="009267EC" w:rsidRPr="00A66533" w:rsidRDefault="009267EC" w:rsidP="009267EC">
      <w:pPr>
        <w:jc w:val="both"/>
      </w:pPr>
    </w:p>
    <w:p w:rsidR="009267EC" w:rsidRPr="00A66533" w:rsidRDefault="009267EC" w:rsidP="009267EC">
      <w:pPr>
        <w:jc w:val="both"/>
      </w:pPr>
      <w:r w:rsidRPr="00A66533">
        <w:t xml:space="preserve">Jā mūsu piedāvājums tiks akceptēts, mēs apņemamies </w:t>
      </w:r>
      <w:r w:rsidR="00B7554C" w:rsidRPr="00A66533">
        <w:t>slēgt vispārīgo vienošanos</w:t>
      </w:r>
      <w:r w:rsidRPr="00A66533">
        <w:t xml:space="preserve"> saskaņā ar </w:t>
      </w:r>
      <w:r w:rsidR="00B7554C" w:rsidRPr="00A66533">
        <w:t xml:space="preserve">atklātā konkursa Nolikumu,  Vispārīgās vienošanās noteikumiem, </w:t>
      </w:r>
      <w:r w:rsidRPr="00A66533">
        <w:t>Tehnisko</w:t>
      </w:r>
      <w:r w:rsidR="002F492F">
        <w:t xml:space="preserve"> un Finanšu</w:t>
      </w:r>
      <w:r w:rsidRPr="00A66533">
        <w:t xml:space="preserve"> piedāvājum</w:t>
      </w:r>
      <w:r w:rsidR="002F492F">
        <w:t>iem</w:t>
      </w:r>
      <w:r w:rsidR="007872BE" w:rsidRPr="00A66533">
        <w:t>,</w:t>
      </w:r>
      <w:r w:rsidR="00BC262B" w:rsidRPr="00A66533">
        <w:t xml:space="preserve"> </w:t>
      </w:r>
      <w:r w:rsidR="007872BE" w:rsidRPr="00A66533">
        <w:t>kas ir daļa no mūsu piedāvājuma, kā arī</w:t>
      </w:r>
      <w:r w:rsidR="007B0856" w:rsidRPr="00A66533">
        <w:t xml:space="preserve"> </w:t>
      </w:r>
      <w:r w:rsidR="00B7554C" w:rsidRPr="00A66533">
        <w:t xml:space="preserve">Tehniskajiem un </w:t>
      </w:r>
      <w:r w:rsidR="007B0856" w:rsidRPr="00A66533">
        <w:t>Finanšu piedāv</w:t>
      </w:r>
      <w:r w:rsidR="00B7554C" w:rsidRPr="00A66533">
        <w:t>ājumiem katra konkrēta līguma noslēgšanai</w:t>
      </w:r>
      <w:r w:rsidRPr="00A66533">
        <w:t>.</w:t>
      </w:r>
    </w:p>
    <w:p w:rsidR="009267EC" w:rsidRPr="00A66533" w:rsidRDefault="009267EC" w:rsidP="009267EC">
      <w:pPr>
        <w:jc w:val="both"/>
      </w:pPr>
    </w:p>
    <w:p w:rsidR="009267EC" w:rsidRPr="00A66533" w:rsidRDefault="00BD518C" w:rsidP="009267EC">
      <w:pPr>
        <w:widowControl/>
        <w:jc w:val="both"/>
      </w:pPr>
      <w:r w:rsidRPr="00BD518C">
        <w:t>Ar šo mēs apstiprinām, ka mūsu piedāvājums ir spēkā līdz iepirkuma līguma noslēgšanai.</w:t>
      </w:r>
    </w:p>
    <w:p w:rsidR="009267EC" w:rsidRPr="00A66533" w:rsidRDefault="009267EC" w:rsidP="009267EC">
      <w:pPr>
        <w:widowControl/>
        <w:jc w:val="both"/>
      </w:pPr>
    </w:p>
    <w:p w:rsidR="009267EC" w:rsidRPr="00A66533" w:rsidRDefault="009267EC" w:rsidP="009267EC">
      <w:pPr>
        <w:widowControl/>
        <w:jc w:val="both"/>
      </w:pPr>
      <w:r w:rsidRPr="00A66533">
        <w:t xml:space="preserve">Ar šo mēs iesniedzam savu piedāvājumu, kas sastāv no Pretendentu atlases un kvalifikācijas dokumentiem, </w:t>
      </w:r>
      <w:r w:rsidR="00627ACD" w:rsidRPr="00A66533">
        <w:t>kuri noteikti konkursa nolikumā un</w:t>
      </w:r>
      <w:r w:rsidRPr="00A66533">
        <w:t xml:space="preserve"> Tehniskā piedāvājuma.</w:t>
      </w: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D55BEF" w:rsidRDefault="00D55BEF" w:rsidP="004C010B">
      <w:pPr>
        <w:pStyle w:val="Heading2"/>
        <w:numPr>
          <w:ilvl w:val="0"/>
          <w:numId w:val="0"/>
        </w:numPr>
        <w:jc w:val="center"/>
      </w:pPr>
      <w:bookmarkStart w:id="85" w:name="_Toc313875867"/>
    </w:p>
    <w:p w:rsidR="00AB28B4" w:rsidRPr="00D55BEF" w:rsidRDefault="00AB28B4" w:rsidP="004C010B">
      <w:pPr>
        <w:pStyle w:val="Heading2"/>
        <w:numPr>
          <w:ilvl w:val="0"/>
          <w:numId w:val="0"/>
        </w:numPr>
        <w:jc w:val="center"/>
      </w:pPr>
      <w:bookmarkStart w:id="86" w:name="_Toc465771944"/>
      <w:r w:rsidRPr="00D55BEF">
        <w:t>2. FORMA</w:t>
      </w:r>
      <w:bookmarkEnd w:id="85"/>
      <w:bookmarkEnd w:id="86"/>
    </w:p>
    <w:p w:rsidR="00AB28B4" w:rsidRPr="00D55BEF" w:rsidRDefault="00AB28B4" w:rsidP="00AB28B4">
      <w:pPr>
        <w:jc w:val="right"/>
        <w:rPr>
          <w:b/>
          <w:bCs/>
        </w:rPr>
      </w:pPr>
    </w:p>
    <w:p w:rsidR="00E94CF1" w:rsidRPr="00D55BEF" w:rsidRDefault="00E94CF1" w:rsidP="00E94CF1">
      <w:pPr>
        <w:jc w:val="center"/>
        <w:rPr>
          <w:b/>
          <w:bCs/>
          <w:caps/>
          <w:sz w:val="28"/>
          <w:szCs w:val="28"/>
        </w:rPr>
      </w:pPr>
      <w:r w:rsidRPr="00D55BEF">
        <w:rPr>
          <w:b/>
          <w:bCs/>
          <w:caps/>
          <w:sz w:val="28"/>
          <w:szCs w:val="28"/>
        </w:rPr>
        <w:t>TehniskAIS PIEDĀVĀJUMS</w:t>
      </w:r>
    </w:p>
    <w:p w:rsidR="00E94CF1" w:rsidRPr="00D55BEF" w:rsidRDefault="00E94CF1" w:rsidP="00E94CF1">
      <w:pPr>
        <w:jc w:val="center"/>
        <w:rPr>
          <w:b/>
          <w:bCs/>
        </w:rPr>
      </w:pPr>
    </w:p>
    <w:p w:rsidR="00E94CF1" w:rsidRPr="00D55BEF" w:rsidRDefault="00E94CF1" w:rsidP="00E94CF1">
      <w:pPr>
        <w:jc w:val="center"/>
        <w:rPr>
          <w:b/>
          <w:bCs/>
        </w:rPr>
      </w:pPr>
    </w:p>
    <w:p w:rsidR="00AB200E" w:rsidRPr="00D55BEF" w:rsidRDefault="00AB200E" w:rsidP="00AB200E">
      <w:pPr>
        <w:pStyle w:val="Header"/>
        <w:jc w:val="both"/>
        <w:rPr>
          <w:b/>
        </w:rPr>
      </w:pPr>
      <w:r w:rsidRPr="00D55BEF">
        <w:rPr>
          <w:b/>
        </w:rPr>
        <w:t>Iepirkuma nosaukums: „</w:t>
      </w:r>
      <w:r w:rsidR="00D55BEF" w:rsidRPr="00D55BEF">
        <w:rPr>
          <w:b/>
        </w:rPr>
        <w:t>Vispārīgā vienošanās par šķīdinātāju piegādi Latvijas Organiskās sintēzes institūtam 2017. - 2019. gados</w:t>
      </w:r>
      <w:r w:rsidRPr="00D55BEF">
        <w:rPr>
          <w:b/>
        </w:rPr>
        <w:t>”</w:t>
      </w:r>
    </w:p>
    <w:p w:rsidR="00AB200E" w:rsidRPr="005377AE" w:rsidRDefault="00AB200E" w:rsidP="00AB200E">
      <w:pPr>
        <w:pStyle w:val="Header"/>
        <w:jc w:val="both"/>
        <w:rPr>
          <w:b/>
        </w:rPr>
      </w:pPr>
      <w:r w:rsidRPr="00D55BEF">
        <w:rPr>
          <w:b/>
        </w:rPr>
        <w:t xml:space="preserve">ID Nr.: </w:t>
      </w:r>
      <w:r w:rsidR="00924444" w:rsidRPr="00D55BEF">
        <w:rPr>
          <w:b/>
        </w:rPr>
        <w:t>OSI 201</w:t>
      </w:r>
      <w:r w:rsidR="005377AE" w:rsidRPr="00D55BEF">
        <w:rPr>
          <w:b/>
        </w:rPr>
        <w:t>6/2</w:t>
      </w:r>
      <w:r w:rsidR="00D55BEF">
        <w:rPr>
          <w:b/>
        </w:rPr>
        <w:t>8</w:t>
      </w:r>
      <w:r w:rsidR="00C27235" w:rsidRPr="00D55BEF">
        <w:rPr>
          <w:b/>
        </w:rPr>
        <w:t xml:space="preserve"> </w:t>
      </w:r>
      <w:r w:rsidR="00F535BE" w:rsidRPr="00D55BEF">
        <w:rPr>
          <w:b/>
        </w:rPr>
        <w:t>AK</w:t>
      </w:r>
    </w:p>
    <w:p w:rsidR="00AB200E" w:rsidRPr="005377AE" w:rsidRDefault="00AB200E" w:rsidP="00AB200E">
      <w:pPr>
        <w:pStyle w:val="Header"/>
        <w:jc w:val="both"/>
        <w:rPr>
          <w:b/>
        </w:rPr>
      </w:pPr>
    </w:p>
    <w:p w:rsidR="00AB200E" w:rsidRPr="00A66533" w:rsidRDefault="00AB200E" w:rsidP="00AB200E">
      <w:pPr>
        <w:pStyle w:val="Header"/>
        <w:jc w:val="both"/>
      </w:pPr>
    </w:p>
    <w:p w:rsidR="00AB200E" w:rsidRPr="00A66533" w:rsidRDefault="00AB200E" w:rsidP="00FA37B1">
      <w:pPr>
        <w:pStyle w:val="Header"/>
        <w:numPr>
          <w:ilvl w:val="0"/>
          <w:numId w:val="2"/>
        </w:numPr>
        <w:jc w:val="both"/>
        <w:rPr>
          <w:b/>
        </w:rPr>
      </w:pPr>
      <w:r w:rsidRPr="00A66533">
        <w:rPr>
          <w:b/>
        </w:rPr>
        <w:t>Iesniedzamās informācijas un dokumentu saraksts</w:t>
      </w:r>
    </w:p>
    <w:p w:rsidR="00AB200E" w:rsidRPr="00A66533" w:rsidRDefault="00082BEA" w:rsidP="00AB200E">
      <w:pPr>
        <w:pStyle w:val="Header"/>
        <w:jc w:val="both"/>
      </w:pPr>
      <w:r w:rsidRPr="00A66533">
        <w:t>Kopā ar precēm t</w:t>
      </w:r>
      <w:r w:rsidR="00AB200E" w:rsidRPr="00A66533">
        <w:t>iks iesniegti sekojoši dokumenti:</w:t>
      </w:r>
    </w:p>
    <w:p w:rsidR="00AB200E" w:rsidRPr="00A66533" w:rsidRDefault="00AB200E" w:rsidP="00AB200E">
      <w:pPr>
        <w:pStyle w:val="Header"/>
        <w:jc w:val="both"/>
      </w:pPr>
      <w:r w:rsidRPr="00A66533">
        <w:rPr>
          <w:i/>
        </w:rPr>
        <w:t>&lt;Iekļaut iesniedzamo dokumentu, tādu kā kvalitāti apliecinoši sertifikāti,</w:t>
      </w:r>
      <w:r w:rsidR="007658D3" w:rsidRPr="00A66533">
        <w:rPr>
          <w:i/>
        </w:rPr>
        <w:t xml:space="preserve"> atbilstības sertifikāti,</w:t>
      </w:r>
      <w:r w:rsidRPr="00A66533">
        <w:rPr>
          <w:i/>
        </w:rPr>
        <w:t xml:space="preserve"> drošības datu lapas, u.c. sarakstu un aprakstu&gt;</w:t>
      </w:r>
    </w:p>
    <w:p w:rsidR="00AB200E" w:rsidRDefault="00AB200E" w:rsidP="00AB200E">
      <w:pPr>
        <w:pStyle w:val="Header"/>
        <w:jc w:val="both"/>
      </w:pPr>
    </w:p>
    <w:p w:rsidR="00D55BEF" w:rsidRPr="00A66533" w:rsidRDefault="00D55BEF" w:rsidP="00AB200E">
      <w:pPr>
        <w:pStyle w:val="Header"/>
        <w:jc w:val="both"/>
      </w:pPr>
    </w:p>
    <w:p w:rsidR="00AB200E" w:rsidRPr="00A66533" w:rsidRDefault="00AB200E" w:rsidP="00FA37B1">
      <w:pPr>
        <w:pStyle w:val="Header"/>
        <w:numPr>
          <w:ilvl w:val="0"/>
          <w:numId w:val="2"/>
        </w:numPr>
        <w:jc w:val="both"/>
        <w:rPr>
          <w:b/>
        </w:rPr>
      </w:pPr>
      <w:r w:rsidRPr="00A66533">
        <w:rPr>
          <w:b/>
        </w:rPr>
        <w:t>Preču piegādes vieta</w:t>
      </w:r>
    </w:p>
    <w:p w:rsidR="00AB200E" w:rsidRPr="00A66533" w:rsidRDefault="00AB200E" w:rsidP="00AB200E">
      <w:pPr>
        <w:pStyle w:val="Header"/>
        <w:jc w:val="both"/>
      </w:pPr>
      <w:r w:rsidRPr="00A66533">
        <w:t>Preces tiks pieg</w:t>
      </w:r>
      <w:r w:rsidR="00BF67A9" w:rsidRPr="00A66533">
        <w:t>ādātas Aizkraukles ielā 21, Rīgā, LV-1006.</w:t>
      </w:r>
    </w:p>
    <w:p w:rsidR="00AB200E" w:rsidRDefault="00AB200E" w:rsidP="00AB200E">
      <w:pPr>
        <w:pStyle w:val="Header"/>
        <w:jc w:val="both"/>
      </w:pPr>
    </w:p>
    <w:p w:rsidR="00D55BEF" w:rsidRPr="00A66533" w:rsidRDefault="00D55BEF" w:rsidP="00AB200E">
      <w:pPr>
        <w:pStyle w:val="Header"/>
        <w:jc w:val="both"/>
      </w:pPr>
    </w:p>
    <w:p w:rsidR="00D55BEF" w:rsidRPr="00023E57" w:rsidRDefault="00D55BEF" w:rsidP="00D55BEF">
      <w:pPr>
        <w:pStyle w:val="Header"/>
        <w:numPr>
          <w:ilvl w:val="0"/>
          <w:numId w:val="2"/>
        </w:numPr>
        <w:jc w:val="both"/>
        <w:rPr>
          <w:b/>
          <w:noProof/>
        </w:rPr>
      </w:pPr>
      <w:r w:rsidRPr="00023E57">
        <w:rPr>
          <w:b/>
          <w:noProof/>
        </w:rPr>
        <w:t>Piegādes termiņi</w:t>
      </w:r>
    </w:p>
    <w:p w:rsidR="00D55BEF" w:rsidRPr="00023E57" w:rsidRDefault="00D55BEF" w:rsidP="00D55BEF">
      <w:pPr>
        <w:pStyle w:val="Header"/>
        <w:jc w:val="both"/>
        <w:rPr>
          <w:noProof/>
        </w:rPr>
      </w:pPr>
      <w:r w:rsidRPr="00023E57">
        <w:rPr>
          <w:noProof/>
        </w:rPr>
        <w:t>Preces tiks piegādātas šādos termiņos:</w:t>
      </w:r>
    </w:p>
    <w:p w:rsidR="00D55BEF" w:rsidRPr="00023E57" w:rsidRDefault="00D55BEF" w:rsidP="00D55BEF">
      <w:pPr>
        <w:pStyle w:val="Header"/>
        <w:jc w:val="both"/>
        <w:rPr>
          <w:noProof/>
        </w:rPr>
      </w:pPr>
    </w:p>
    <w:p w:rsidR="00D55BEF" w:rsidRPr="00023E57" w:rsidRDefault="00D55BEF" w:rsidP="00D55BEF">
      <w:pPr>
        <w:pStyle w:val="Header"/>
        <w:jc w:val="both"/>
        <w:rPr>
          <w:b/>
          <w:i/>
        </w:rPr>
      </w:pPr>
      <w:r w:rsidRPr="00023E57">
        <w:rPr>
          <w:b/>
          <w:i/>
        </w:rPr>
        <w:t>&lt;Lotes Nr.&gt; &lt;Šķīdinātāja nosaukums&gt;</w:t>
      </w:r>
    </w:p>
    <w:p w:rsidR="00D55BEF" w:rsidRPr="00023E57" w:rsidRDefault="00D55BEF" w:rsidP="00D55BEF">
      <w:pPr>
        <w:pStyle w:val="Header"/>
        <w:jc w:val="both"/>
        <w:rPr>
          <w:b/>
          <w:i/>
        </w:rPr>
      </w:pPr>
      <w:r w:rsidRPr="00023E57">
        <w:rPr>
          <w:b/>
          <w:i/>
        </w:rPr>
        <w:t>&lt;Katalogs, no kura tiks piegādāti šķīdinātāji vai arī to ražotāja nosaukums&gt;</w:t>
      </w:r>
    </w:p>
    <w:p w:rsidR="00D55BEF" w:rsidRPr="00023E57" w:rsidRDefault="00D55BEF" w:rsidP="00D55BEF">
      <w:pPr>
        <w:pStyle w:val="Header"/>
        <w:jc w:val="both"/>
        <w:rPr>
          <w:i/>
          <w:noProof/>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3207"/>
        <w:gridCol w:w="2010"/>
        <w:gridCol w:w="2089"/>
      </w:tblGrid>
      <w:tr w:rsidR="00D55BEF" w:rsidRPr="00023E57" w:rsidTr="00771360">
        <w:trPr>
          <w:jc w:val="center"/>
        </w:trPr>
        <w:tc>
          <w:tcPr>
            <w:tcW w:w="1936" w:type="dxa"/>
            <w:vAlign w:val="center"/>
          </w:tcPr>
          <w:p w:rsidR="00D55BEF" w:rsidRPr="00023E57" w:rsidRDefault="00D55BEF" w:rsidP="00771360">
            <w:pPr>
              <w:pStyle w:val="Header"/>
              <w:jc w:val="center"/>
              <w:rPr>
                <w:b/>
                <w:noProof/>
              </w:rPr>
            </w:pPr>
            <w:r w:rsidRPr="00023E57">
              <w:rPr>
                <w:b/>
                <w:noProof/>
              </w:rPr>
              <w:t>Kods katalogā</w:t>
            </w:r>
          </w:p>
          <w:p w:rsidR="00D55BEF" w:rsidRPr="00023E57" w:rsidRDefault="00D55BEF" w:rsidP="00771360">
            <w:pPr>
              <w:pStyle w:val="Header"/>
              <w:jc w:val="center"/>
              <w:rPr>
                <w:noProof/>
              </w:rPr>
            </w:pPr>
            <w:r w:rsidRPr="00023E57">
              <w:rPr>
                <w:noProof/>
              </w:rPr>
              <w:t>(ja eksistē)</w:t>
            </w:r>
          </w:p>
        </w:tc>
        <w:tc>
          <w:tcPr>
            <w:tcW w:w="3207" w:type="dxa"/>
            <w:vAlign w:val="center"/>
          </w:tcPr>
          <w:p w:rsidR="00D55BEF" w:rsidRPr="00023E57" w:rsidRDefault="00D55BEF" w:rsidP="00771360">
            <w:pPr>
              <w:pStyle w:val="Header"/>
              <w:jc w:val="center"/>
              <w:rPr>
                <w:b/>
                <w:noProof/>
              </w:rPr>
            </w:pPr>
            <w:r w:rsidRPr="00023E57">
              <w:rPr>
                <w:b/>
                <w:noProof/>
              </w:rPr>
              <w:t>Preces nosaukums</w:t>
            </w:r>
          </w:p>
        </w:tc>
        <w:tc>
          <w:tcPr>
            <w:tcW w:w="2010" w:type="dxa"/>
            <w:vAlign w:val="center"/>
          </w:tcPr>
          <w:p w:rsidR="00D55BEF" w:rsidRPr="00023E57" w:rsidRDefault="00D55BEF" w:rsidP="00771360">
            <w:pPr>
              <w:pStyle w:val="Header"/>
              <w:jc w:val="center"/>
              <w:rPr>
                <w:b/>
                <w:noProof/>
              </w:rPr>
            </w:pPr>
            <w:r w:rsidRPr="00023E57">
              <w:rPr>
                <w:b/>
                <w:noProof/>
              </w:rPr>
              <w:t xml:space="preserve">Preces </w:t>
            </w:r>
            <w:r>
              <w:rPr>
                <w:b/>
                <w:noProof/>
              </w:rPr>
              <w:t>iepakojums</w:t>
            </w:r>
          </w:p>
        </w:tc>
        <w:tc>
          <w:tcPr>
            <w:tcW w:w="2089" w:type="dxa"/>
            <w:vAlign w:val="center"/>
          </w:tcPr>
          <w:p w:rsidR="00D55BEF" w:rsidRPr="00023E57" w:rsidRDefault="00D55BEF" w:rsidP="00771360">
            <w:pPr>
              <w:pStyle w:val="Header"/>
              <w:jc w:val="center"/>
              <w:rPr>
                <w:b/>
                <w:noProof/>
              </w:rPr>
            </w:pPr>
            <w:r w:rsidRPr="00023E57">
              <w:rPr>
                <w:b/>
                <w:noProof/>
              </w:rPr>
              <w:t>Kārtējās daļas piegādes termiņš</w:t>
            </w:r>
          </w:p>
          <w:p w:rsidR="00D55BEF" w:rsidRPr="00023E57" w:rsidRDefault="00D55BEF" w:rsidP="00771360">
            <w:pPr>
              <w:pStyle w:val="Header"/>
              <w:jc w:val="center"/>
              <w:rPr>
                <w:b/>
                <w:noProof/>
              </w:rPr>
            </w:pPr>
            <w:r w:rsidRPr="00023E57">
              <w:rPr>
                <w:b/>
                <w:noProof/>
              </w:rPr>
              <w:t>(no pasūtījuma brīža)</w:t>
            </w:r>
          </w:p>
        </w:tc>
      </w:tr>
      <w:tr w:rsidR="00D55BEF" w:rsidRPr="00023E57" w:rsidTr="00771360">
        <w:trPr>
          <w:jc w:val="center"/>
        </w:trPr>
        <w:tc>
          <w:tcPr>
            <w:tcW w:w="1936" w:type="dxa"/>
          </w:tcPr>
          <w:p w:rsidR="00D55BEF" w:rsidRPr="00023E57" w:rsidRDefault="00D55BEF" w:rsidP="00771360">
            <w:pPr>
              <w:pStyle w:val="Header"/>
              <w:jc w:val="both"/>
              <w:rPr>
                <w:noProof/>
              </w:rPr>
            </w:pPr>
          </w:p>
        </w:tc>
        <w:tc>
          <w:tcPr>
            <w:tcW w:w="3207" w:type="dxa"/>
          </w:tcPr>
          <w:p w:rsidR="00D55BEF" w:rsidRPr="00023E57" w:rsidRDefault="00D55BEF" w:rsidP="00771360">
            <w:pPr>
              <w:pStyle w:val="Header"/>
              <w:jc w:val="both"/>
              <w:rPr>
                <w:noProof/>
              </w:rPr>
            </w:pPr>
          </w:p>
        </w:tc>
        <w:tc>
          <w:tcPr>
            <w:tcW w:w="2010" w:type="dxa"/>
          </w:tcPr>
          <w:p w:rsidR="00D55BEF" w:rsidRPr="00023E57" w:rsidRDefault="00D55BEF" w:rsidP="00771360">
            <w:pPr>
              <w:pStyle w:val="Header"/>
              <w:jc w:val="both"/>
              <w:rPr>
                <w:noProof/>
              </w:rPr>
            </w:pPr>
          </w:p>
        </w:tc>
        <w:tc>
          <w:tcPr>
            <w:tcW w:w="2089" w:type="dxa"/>
          </w:tcPr>
          <w:p w:rsidR="00D55BEF" w:rsidRPr="00023E57" w:rsidRDefault="00D55BEF" w:rsidP="00771360">
            <w:pPr>
              <w:pStyle w:val="Header"/>
              <w:jc w:val="both"/>
              <w:rPr>
                <w:noProof/>
              </w:rPr>
            </w:pPr>
          </w:p>
        </w:tc>
      </w:tr>
    </w:tbl>
    <w:p w:rsidR="00D55BEF" w:rsidRDefault="00D55BEF" w:rsidP="00D55BEF">
      <w:pPr>
        <w:pStyle w:val="Header"/>
        <w:ind w:left="720"/>
        <w:jc w:val="both"/>
        <w:rPr>
          <w:b/>
        </w:rPr>
      </w:pPr>
    </w:p>
    <w:p w:rsidR="00D55BEF" w:rsidRDefault="00D55BEF" w:rsidP="00D55BEF">
      <w:pPr>
        <w:pStyle w:val="Header"/>
        <w:ind w:left="720"/>
        <w:jc w:val="both"/>
        <w:rPr>
          <w:b/>
        </w:rPr>
      </w:pPr>
    </w:p>
    <w:p w:rsidR="00D55BEF" w:rsidRPr="00023E57" w:rsidRDefault="00D55BEF" w:rsidP="00D55BEF">
      <w:pPr>
        <w:pStyle w:val="Header"/>
        <w:numPr>
          <w:ilvl w:val="0"/>
          <w:numId w:val="2"/>
        </w:numPr>
        <w:jc w:val="both"/>
        <w:rPr>
          <w:noProof/>
        </w:rPr>
      </w:pPr>
      <w:r w:rsidRPr="00023E57">
        <w:rPr>
          <w:b/>
          <w:noProof/>
        </w:rPr>
        <w:t>Piedāvāto šķīdinātātāju kvalitātes rādītāji</w:t>
      </w:r>
    </w:p>
    <w:p w:rsidR="00D55BEF" w:rsidRPr="00C74E15" w:rsidRDefault="00D55BEF" w:rsidP="00D55BEF">
      <w:pPr>
        <w:pStyle w:val="Header"/>
        <w:jc w:val="both"/>
        <w:rPr>
          <w:u w:val="single"/>
        </w:rPr>
      </w:pPr>
      <w:r w:rsidRPr="00C74E15">
        <w:rPr>
          <w:u w:val="single"/>
        </w:rPr>
        <w:t>Aizpildāmās tabulas pirmās divas kolonnas nokopējamas no tehniskās specifikācijas tabulas par attiecīgo šķīdinātāju.</w:t>
      </w:r>
    </w:p>
    <w:p w:rsidR="00D55BEF" w:rsidRPr="00023E57" w:rsidRDefault="00D55BEF" w:rsidP="00D55BEF">
      <w:pPr>
        <w:pStyle w:val="Header"/>
        <w:jc w:val="both"/>
        <w:rPr>
          <w:noProof/>
        </w:rPr>
      </w:pPr>
      <w:r w:rsidRPr="00023E57">
        <w:t>Ja pretendents vēlas, tas var papildināt kval</w:t>
      </w:r>
      <w:r>
        <w:t>i</w:t>
      </w:r>
      <w:r w:rsidRPr="00023E57">
        <w:t>tātes rādīt</w:t>
      </w:r>
      <w:r>
        <w:t>āju tabulu ar pap</w:t>
      </w:r>
      <w:r w:rsidRPr="00023E57">
        <w:t>ildu informāciju.</w:t>
      </w:r>
    </w:p>
    <w:p w:rsidR="00D55BEF" w:rsidRPr="00023E57" w:rsidRDefault="00D55BEF" w:rsidP="00D55BEF">
      <w:pPr>
        <w:pStyle w:val="Header"/>
        <w:jc w:val="both"/>
        <w:rPr>
          <w:b/>
          <w:noProof/>
        </w:rPr>
      </w:pPr>
    </w:p>
    <w:p w:rsidR="00D55BEF" w:rsidRPr="00023E57" w:rsidRDefault="00D55BEF" w:rsidP="00D55BEF">
      <w:pPr>
        <w:pStyle w:val="Header"/>
        <w:jc w:val="both"/>
        <w:rPr>
          <w:noProof/>
        </w:rPr>
      </w:pPr>
    </w:p>
    <w:p w:rsidR="00D55BEF" w:rsidRPr="00023E57" w:rsidRDefault="00D55BEF" w:rsidP="00D55BEF">
      <w:pPr>
        <w:pStyle w:val="Header"/>
        <w:tabs>
          <w:tab w:val="clear" w:pos="4153"/>
          <w:tab w:val="center" w:pos="4536"/>
        </w:tabs>
        <w:ind w:left="142"/>
        <w:jc w:val="both"/>
        <w:rPr>
          <w:b/>
          <w:i/>
          <w:noProof/>
        </w:rPr>
      </w:pPr>
      <w:r w:rsidRPr="00023E57">
        <w:rPr>
          <w:b/>
          <w:noProof/>
        </w:rPr>
        <w:t>Šķīdinātāja nosaukums</w:t>
      </w:r>
      <w:r w:rsidRPr="00023E57">
        <w:rPr>
          <w:b/>
          <w:i/>
          <w:noProof/>
        </w:rPr>
        <w:tab/>
        <w:t>Prasīts</w:t>
      </w:r>
      <w:r w:rsidRPr="00023E57">
        <w:rPr>
          <w:i/>
          <w:noProof/>
        </w:rPr>
        <w:t>(no Tehn. spec.)</w:t>
      </w:r>
      <w:r w:rsidRPr="00023E57">
        <w:rPr>
          <w:b/>
          <w:i/>
          <w:noProof/>
        </w:rPr>
        <w:tab/>
        <w:t>Mēs piedāvājam</w:t>
      </w:r>
    </w:p>
    <w:tbl>
      <w:tblPr>
        <w:tblW w:w="9149" w:type="dxa"/>
        <w:jc w:val="center"/>
        <w:tblInd w:w="93" w:type="dxa"/>
        <w:tblLook w:val="04A0"/>
      </w:tblPr>
      <w:tblGrid>
        <w:gridCol w:w="3137"/>
        <w:gridCol w:w="3006"/>
        <w:gridCol w:w="3006"/>
      </w:tblGrid>
      <w:tr w:rsidR="00D55BEF" w:rsidRPr="00023E57" w:rsidTr="00771360">
        <w:trPr>
          <w:trHeight w:val="402"/>
          <w:jc w:val="center"/>
        </w:trPr>
        <w:tc>
          <w:tcPr>
            <w:tcW w:w="3137" w:type="dxa"/>
            <w:tcBorders>
              <w:top w:val="single" w:sz="4" w:space="0" w:color="auto"/>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Ārējais izskats</w:t>
            </w:r>
          </w:p>
        </w:tc>
        <w:tc>
          <w:tcPr>
            <w:tcW w:w="3006" w:type="dxa"/>
            <w:tcBorders>
              <w:top w:val="single" w:sz="4" w:space="0" w:color="auto"/>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single" w:sz="4" w:space="0" w:color="auto"/>
              <w:left w:val="nil"/>
              <w:bottom w:val="single" w:sz="8" w:space="0" w:color="auto"/>
              <w:right w:val="single" w:sz="8" w:space="0" w:color="auto"/>
            </w:tcBorders>
          </w:tcPr>
          <w:p w:rsidR="00D55BEF" w:rsidRPr="00023E57" w:rsidRDefault="00D55BEF" w:rsidP="00771360">
            <w:pPr>
              <w:widowControl/>
              <w:rPr>
                <w:color w:val="000000"/>
              </w:rPr>
            </w:pPr>
          </w:p>
        </w:tc>
      </w:tr>
      <w:tr w:rsidR="00D55BEF" w:rsidRPr="00023E57" w:rsidTr="0077136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Pamatviela, masas daļas %</w:t>
            </w:r>
          </w:p>
        </w:tc>
        <w:tc>
          <w:tcPr>
            <w:tcW w:w="3006" w:type="dxa"/>
            <w:tcBorders>
              <w:top w:val="nil"/>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nil"/>
              <w:left w:val="nil"/>
              <w:bottom w:val="single" w:sz="8" w:space="0" w:color="auto"/>
              <w:right w:val="single" w:sz="8" w:space="0" w:color="auto"/>
            </w:tcBorders>
          </w:tcPr>
          <w:p w:rsidR="00D55BEF" w:rsidRPr="00023E57" w:rsidRDefault="00D55BEF" w:rsidP="00771360">
            <w:pPr>
              <w:widowControl/>
              <w:rPr>
                <w:color w:val="000000"/>
              </w:rPr>
            </w:pPr>
          </w:p>
        </w:tc>
      </w:tr>
      <w:tr w:rsidR="00D55BEF" w:rsidRPr="00023E57" w:rsidTr="0077136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 Ja attiecināms</w:t>
            </w:r>
          </w:p>
        </w:tc>
        <w:tc>
          <w:tcPr>
            <w:tcW w:w="3006" w:type="dxa"/>
            <w:tcBorders>
              <w:top w:val="nil"/>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nil"/>
              <w:left w:val="nil"/>
              <w:bottom w:val="single" w:sz="8" w:space="0" w:color="auto"/>
              <w:right w:val="single" w:sz="8" w:space="0" w:color="auto"/>
            </w:tcBorders>
          </w:tcPr>
          <w:p w:rsidR="00D55BEF" w:rsidRPr="00023E57" w:rsidRDefault="00D55BEF" w:rsidP="00771360">
            <w:pPr>
              <w:widowControl/>
              <w:rPr>
                <w:color w:val="000000"/>
              </w:rPr>
            </w:pPr>
          </w:p>
        </w:tc>
      </w:tr>
      <w:tr w:rsidR="00D55BEF" w:rsidRPr="00023E57" w:rsidTr="0077136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 Ja attiecināms</w:t>
            </w:r>
          </w:p>
        </w:tc>
        <w:tc>
          <w:tcPr>
            <w:tcW w:w="3006" w:type="dxa"/>
            <w:tcBorders>
              <w:top w:val="nil"/>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nil"/>
              <w:left w:val="nil"/>
              <w:bottom w:val="single" w:sz="8" w:space="0" w:color="auto"/>
              <w:right w:val="single" w:sz="8" w:space="0" w:color="auto"/>
            </w:tcBorders>
          </w:tcPr>
          <w:p w:rsidR="00D55BEF" w:rsidRPr="00023E57" w:rsidRDefault="00D55BEF" w:rsidP="00771360">
            <w:pPr>
              <w:widowControl/>
              <w:rPr>
                <w:color w:val="000000"/>
              </w:rPr>
            </w:pPr>
          </w:p>
        </w:tc>
      </w:tr>
      <w:tr w:rsidR="00D55BEF" w:rsidRPr="00023E57" w:rsidTr="00771360">
        <w:trPr>
          <w:trHeight w:val="402"/>
          <w:jc w:val="center"/>
        </w:trPr>
        <w:tc>
          <w:tcPr>
            <w:tcW w:w="3137" w:type="dxa"/>
            <w:tcBorders>
              <w:top w:val="nil"/>
              <w:left w:val="single" w:sz="8" w:space="0" w:color="auto"/>
              <w:bottom w:val="single" w:sz="8" w:space="0" w:color="auto"/>
              <w:right w:val="single" w:sz="8" w:space="0" w:color="auto"/>
            </w:tcBorders>
            <w:shd w:val="clear" w:color="auto" w:fill="auto"/>
            <w:hideMark/>
          </w:tcPr>
          <w:p w:rsidR="00D55BEF" w:rsidRPr="00023E57" w:rsidRDefault="00D55BEF" w:rsidP="00771360">
            <w:pPr>
              <w:widowControl/>
              <w:rPr>
                <w:color w:val="000000"/>
              </w:rPr>
            </w:pPr>
            <w:r w:rsidRPr="00023E57">
              <w:rPr>
                <w:color w:val="000000"/>
              </w:rPr>
              <w:t>Iepakojuma tips</w:t>
            </w:r>
          </w:p>
        </w:tc>
        <w:tc>
          <w:tcPr>
            <w:tcW w:w="3006" w:type="dxa"/>
            <w:tcBorders>
              <w:top w:val="nil"/>
              <w:left w:val="nil"/>
              <w:bottom w:val="single" w:sz="8" w:space="0" w:color="auto"/>
              <w:right w:val="single" w:sz="8" w:space="0" w:color="auto"/>
            </w:tcBorders>
            <w:shd w:val="clear" w:color="auto" w:fill="auto"/>
            <w:hideMark/>
          </w:tcPr>
          <w:p w:rsidR="00D55BEF" w:rsidRPr="00023E57" w:rsidRDefault="00D55BEF" w:rsidP="00771360">
            <w:pPr>
              <w:widowControl/>
              <w:rPr>
                <w:color w:val="000000"/>
              </w:rPr>
            </w:pPr>
          </w:p>
        </w:tc>
        <w:tc>
          <w:tcPr>
            <w:tcW w:w="3006" w:type="dxa"/>
            <w:tcBorders>
              <w:top w:val="nil"/>
              <w:left w:val="nil"/>
              <w:bottom w:val="single" w:sz="8" w:space="0" w:color="auto"/>
              <w:right w:val="single" w:sz="8" w:space="0" w:color="auto"/>
            </w:tcBorders>
          </w:tcPr>
          <w:p w:rsidR="00D55BEF" w:rsidRPr="00023E57" w:rsidRDefault="00D55BEF" w:rsidP="00771360">
            <w:pPr>
              <w:widowControl/>
              <w:rPr>
                <w:color w:val="000000"/>
              </w:rPr>
            </w:pPr>
          </w:p>
        </w:tc>
      </w:tr>
    </w:tbl>
    <w:p w:rsidR="00D55BEF" w:rsidRPr="00023E57" w:rsidRDefault="00D55BEF" w:rsidP="00D55BEF">
      <w:pPr>
        <w:pStyle w:val="Header"/>
        <w:ind w:left="720"/>
        <w:jc w:val="both"/>
        <w:rPr>
          <w:b/>
        </w:rPr>
      </w:pPr>
    </w:p>
    <w:p w:rsidR="00D55BEF" w:rsidRPr="00023E57" w:rsidRDefault="00D55BEF" w:rsidP="00D55BEF">
      <w:pPr>
        <w:pStyle w:val="Header"/>
        <w:ind w:left="720"/>
        <w:jc w:val="both"/>
        <w:rPr>
          <w:b/>
        </w:rPr>
      </w:pPr>
    </w:p>
    <w:p w:rsidR="00D55BEF" w:rsidRPr="00023E57" w:rsidRDefault="00D55BEF" w:rsidP="00D55BEF">
      <w:pPr>
        <w:pStyle w:val="Header"/>
        <w:numPr>
          <w:ilvl w:val="0"/>
          <w:numId w:val="2"/>
        </w:numPr>
        <w:jc w:val="both"/>
        <w:rPr>
          <w:b/>
        </w:rPr>
      </w:pPr>
      <w:r w:rsidRPr="00023E57">
        <w:rPr>
          <w:b/>
        </w:rPr>
        <w:lastRenderedPageBreak/>
        <w:t xml:space="preserve">Cita informācija </w:t>
      </w:r>
      <w:r w:rsidRPr="00023E57">
        <w:t>(Ja nepieciešams)</w:t>
      </w:r>
    </w:p>
    <w:p w:rsidR="00AB200E" w:rsidRPr="00A66533" w:rsidRDefault="00AB200E" w:rsidP="00AB200E">
      <w:pPr>
        <w:pStyle w:val="Header"/>
        <w:jc w:val="both"/>
        <w:rPr>
          <w:b/>
        </w:rPr>
      </w:pPr>
    </w:p>
    <w:p w:rsidR="00AB200E" w:rsidRPr="00A66533" w:rsidRDefault="00AB200E" w:rsidP="00AB200E">
      <w:pPr>
        <w:pStyle w:val="Header"/>
        <w:jc w:val="both"/>
      </w:pPr>
    </w:p>
    <w:p w:rsidR="00AB200E" w:rsidRPr="00A66533" w:rsidRDefault="00AB200E" w:rsidP="00AB200E">
      <w:pPr>
        <w:pStyle w:val="Header"/>
        <w:jc w:val="both"/>
      </w:pPr>
    </w:p>
    <w:p w:rsidR="00AB200E" w:rsidRDefault="00AB200E" w:rsidP="00AB200E">
      <w:pPr>
        <w:pStyle w:val="Header"/>
        <w:jc w:val="both"/>
      </w:pPr>
    </w:p>
    <w:p w:rsidR="00D55BEF" w:rsidRDefault="00D55BEF" w:rsidP="00AB200E">
      <w:pPr>
        <w:pStyle w:val="Header"/>
        <w:jc w:val="both"/>
      </w:pPr>
    </w:p>
    <w:p w:rsidR="00D55BEF" w:rsidRPr="00853D4F" w:rsidRDefault="00D55BEF" w:rsidP="00D55BEF">
      <w:pPr>
        <w:jc w:val="both"/>
      </w:pPr>
      <w:r w:rsidRPr="00D55BEF">
        <w:rPr>
          <w:b/>
        </w:rPr>
        <w:t>PIEZĪMES</w:t>
      </w:r>
      <w:r w:rsidRPr="00853D4F">
        <w:rPr>
          <w:b/>
        </w:rPr>
        <w:t>:</w:t>
      </w:r>
    </w:p>
    <w:p w:rsidR="00D55BEF" w:rsidRPr="00853D4F" w:rsidRDefault="00D55BEF" w:rsidP="00D55BEF">
      <w:pPr>
        <w:numPr>
          <w:ilvl w:val="0"/>
          <w:numId w:val="19"/>
        </w:numPr>
        <w:ind w:left="0" w:firstLine="426"/>
        <w:jc w:val="both"/>
      </w:pPr>
      <w:r w:rsidRPr="00853D4F">
        <w:rPr>
          <w:b/>
        </w:rPr>
        <w:t xml:space="preserve">Katrai lotei nepieciešams </w:t>
      </w:r>
      <w:r w:rsidR="00AB3C9B">
        <w:rPr>
          <w:b/>
        </w:rPr>
        <w:t>aizpildīt atsevišķu tabulu</w:t>
      </w:r>
      <w:r w:rsidRPr="00853D4F">
        <w:rPr>
          <w:b/>
        </w:rPr>
        <w:t>.</w:t>
      </w:r>
    </w:p>
    <w:p w:rsidR="00D55BEF" w:rsidRPr="00853D4F" w:rsidRDefault="00D55BEF" w:rsidP="00D55BEF">
      <w:pPr>
        <w:numPr>
          <w:ilvl w:val="0"/>
          <w:numId w:val="19"/>
        </w:numPr>
        <w:ind w:left="0" w:right="-188" w:firstLine="426"/>
        <w:jc w:val="both"/>
        <w:rPr>
          <w:b/>
        </w:rPr>
      </w:pPr>
      <w:r w:rsidRPr="00853D4F">
        <w:rPr>
          <w:b/>
        </w:rPr>
        <w:t>Piedāvājumi par lotēm sakārtojami numuru pieauguma secībā.</w:t>
      </w:r>
    </w:p>
    <w:p w:rsidR="00D55BEF" w:rsidRPr="00023E57" w:rsidRDefault="00D55BEF" w:rsidP="00D55BEF">
      <w:pPr>
        <w:pStyle w:val="Header"/>
        <w:numPr>
          <w:ilvl w:val="0"/>
          <w:numId w:val="19"/>
        </w:numPr>
        <w:tabs>
          <w:tab w:val="clear" w:pos="4153"/>
          <w:tab w:val="center" w:pos="709"/>
        </w:tabs>
        <w:ind w:left="0" w:right="-188" w:firstLine="426"/>
        <w:jc w:val="both"/>
        <w:rPr>
          <w:color w:val="472BED"/>
        </w:rPr>
      </w:pPr>
      <w:r w:rsidRPr="00853D4F">
        <w:rPr>
          <w:b/>
        </w:rPr>
        <w:t>Preces vienība ir 1 (viens) litrs šķīdinātāja.</w:t>
      </w:r>
    </w:p>
    <w:p w:rsidR="00D55BEF" w:rsidRDefault="00D55BEF" w:rsidP="00AB200E">
      <w:pPr>
        <w:pStyle w:val="Header"/>
        <w:jc w:val="both"/>
      </w:pPr>
    </w:p>
    <w:p w:rsidR="00D55BEF" w:rsidRDefault="00D55BEF" w:rsidP="00AB200E">
      <w:pPr>
        <w:pStyle w:val="Header"/>
        <w:jc w:val="both"/>
      </w:pPr>
    </w:p>
    <w:p w:rsidR="00D55BEF" w:rsidRPr="00A66533" w:rsidRDefault="00D55BEF"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B425BD">
      <w:pPr>
        <w:pStyle w:val="Header"/>
        <w:jc w:val="center"/>
        <w:outlineLvl w:val="1"/>
        <w:rPr>
          <w:b/>
        </w:rPr>
      </w:pPr>
      <w:bookmarkStart w:id="87" w:name="_Toc465771945"/>
      <w:r w:rsidRPr="008C3099">
        <w:rPr>
          <w:b/>
        </w:rPr>
        <w:lastRenderedPageBreak/>
        <w:t>3. FORMA</w:t>
      </w:r>
      <w:bookmarkEnd w:id="87"/>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AB3C9B" w:rsidRPr="00AB3C9B">
        <w:rPr>
          <w:b/>
        </w:rPr>
        <w:t>Vispārīgā vienošanās par šķīdinātāju piegādi Latvijas Organiskās sintēzes institūtam 2017. - 2019. gados</w:t>
      </w:r>
      <w:r w:rsidRPr="005377AE">
        <w:rPr>
          <w:b/>
        </w:rPr>
        <w:t>”</w:t>
      </w:r>
    </w:p>
    <w:p w:rsidR="008C3099" w:rsidRDefault="00AB3C9B" w:rsidP="008C3099">
      <w:pPr>
        <w:pStyle w:val="Header"/>
        <w:rPr>
          <w:b/>
        </w:rPr>
      </w:pPr>
      <w:r>
        <w:rPr>
          <w:b/>
        </w:rPr>
        <w:t>ID Nr.: OSI 2016/28</w:t>
      </w:r>
      <w:r w:rsidR="008C3099" w:rsidRPr="005377AE">
        <w:rPr>
          <w:b/>
        </w:rPr>
        <w:t xml:space="preserve"> AK</w:t>
      </w:r>
    </w:p>
    <w:p w:rsidR="008C3099" w:rsidRDefault="008C3099" w:rsidP="008C3099">
      <w:pPr>
        <w:pStyle w:val="Header"/>
        <w:rPr>
          <w:b/>
        </w:rPr>
      </w:pPr>
    </w:p>
    <w:p w:rsidR="008C3099" w:rsidRDefault="008C3099" w:rsidP="008C3099">
      <w:pPr>
        <w:pStyle w:val="Header"/>
        <w:rPr>
          <w:b/>
        </w:rPr>
      </w:pPr>
    </w:p>
    <w:p w:rsidR="00771360" w:rsidRPr="00023E57" w:rsidRDefault="00771360" w:rsidP="00771360">
      <w:pPr>
        <w:pStyle w:val="Header"/>
        <w:jc w:val="both"/>
        <w:rPr>
          <w:b/>
        </w:rPr>
      </w:pPr>
      <w:r w:rsidRPr="00023E57">
        <w:rPr>
          <w:b/>
        </w:rPr>
        <w:t>Iesniedzam piedāvājumu par sekojošām iepirkuma lotēm:</w:t>
      </w:r>
    </w:p>
    <w:p w:rsidR="00771360" w:rsidRPr="00023E57" w:rsidRDefault="00771360" w:rsidP="00771360">
      <w:pPr>
        <w:pStyle w:val="Header"/>
        <w:jc w:val="both"/>
        <w:rPr>
          <w:b/>
        </w:rPr>
      </w:pPr>
    </w:p>
    <w:p w:rsidR="00771360" w:rsidRPr="00023E57" w:rsidRDefault="00771360" w:rsidP="00771360">
      <w:pPr>
        <w:pStyle w:val="Header"/>
        <w:jc w:val="both"/>
        <w:rPr>
          <w:b/>
          <w:i/>
        </w:rPr>
      </w:pPr>
      <w:r w:rsidRPr="00023E57">
        <w:rPr>
          <w:b/>
          <w:i/>
        </w:rPr>
        <w:t>&lt;Lotes Nr.&gt; &lt;Šķīdinātāja nosaukums&gt;</w:t>
      </w:r>
    </w:p>
    <w:p w:rsidR="00771360" w:rsidRPr="00023E57" w:rsidRDefault="00771360" w:rsidP="00771360">
      <w:pPr>
        <w:pStyle w:val="Header"/>
        <w:jc w:val="both"/>
        <w:rPr>
          <w:b/>
          <w:i/>
          <w:noProof/>
        </w:rPr>
      </w:pPr>
      <w:r w:rsidRPr="00023E57">
        <w:rPr>
          <w:b/>
          <w:i/>
        </w:rPr>
        <w:t>&lt; Katalogs, no kura tiks piegādāti šķīdinātāji vai arī to ražotāja nosaukums&gt;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275"/>
        <w:gridCol w:w="3374"/>
        <w:gridCol w:w="1134"/>
        <w:gridCol w:w="1889"/>
      </w:tblGrid>
      <w:tr w:rsidR="00771360" w:rsidRPr="00023E57" w:rsidTr="00771360">
        <w:trPr>
          <w:jc w:val="center"/>
        </w:trPr>
        <w:tc>
          <w:tcPr>
            <w:tcW w:w="687" w:type="dxa"/>
            <w:vAlign w:val="center"/>
          </w:tcPr>
          <w:p w:rsidR="00771360" w:rsidRPr="00023E57" w:rsidRDefault="00771360" w:rsidP="00771360">
            <w:pPr>
              <w:rPr>
                <w:b/>
              </w:rPr>
            </w:pPr>
            <w:r w:rsidRPr="00023E57">
              <w:rPr>
                <w:b/>
              </w:rPr>
              <w:t>Nr. p. k.</w:t>
            </w:r>
          </w:p>
          <w:p w:rsidR="00771360" w:rsidRPr="00023E57" w:rsidRDefault="00771360" w:rsidP="00771360">
            <w:pPr>
              <w:rPr>
                <w:b/>
              </w:rPr>
            </w:pPr>
          </w:p>
        </w:tc>
        <w:tc>
          <w:tcPr>
            <w:tcW w:w="1275" w:type="dxa"/>
            <w:vAlign w:val="center"/>
          </w:tcPr>
          <w:p w:rsidR="00771360" w:rsidRPr="00023E57" w:rsidRDefault="00771360" w:rsidP="00771360">
            <w:pPr>
              <w:rPr>
                <w:b/>
              </w:rPr>
            </w:pPr>
            <w:r w:rsidRPr="00023E57">
              <w:rPr>
                <w:b/>
              </w:rPr>
              <w:t>Kods katalogā</w:t>
            </w:r>
          </w:p>
          <w:p w:rsidR="00771360" w:rsidRPr="00023E57" w:rsidRDefault="00771360" w:rsidP="00771360">
            <w:pPr>
              <w:rPr>
                <w:i/>
              </w:rPr>
            </w:pPr>
            <w:r w:rsidRPr="00023E57">
              <w:rPr>
                <w:i/>
              </w:rPr>
              <w:t>(ja eksistē)</w:t>
            </w:r>
          </w:p>
        </w:tc>
        <w:tc>
          <w:tcPr>
            <w:tcW w:w="3374" w:type="dxa"/>
            <w:vAlign w:val="center"/>
          </w:tcPr>
          <w:p w:rsidR="00771360" w:rsidRPr="00023E57" w:rsidRDefault="00771360" w:rsidP="00771360">
            <w:pPr>
              <w:rPr>
                <w:b/>
              </w:rPr>
            </w:pPr>
            <w:r w:rsidRPr="00023E57">
              <w:rPr>
                <w:b/>
              </w:rPr>
              <w:t>Preces nosaukums</w:t>
            </w:r>
          </w:p>
        </w:tc>
        <w:tc>
          <w:tcPr>
            <w:tcW w:w="1134" w:type="dxa"/>
            <w:vAlign w:val="center"/>
          </w:tcPr>
          <w:p w:rsidR="00771360" w:rsidRPr="00023E57" w:rsidRDefault="00771360" w:rsidP="00771360">
            <w:pPr>
              <w:jc w:val="center"/>
              <w:rPr>
                <w:b/>
              </w:rPr>
            </w:pPr>
            <w:r w:rsidRPr="00023E57">
              <w:rPr>
                <w:b/>
              </w:rPr>
              <w:t>Preces vienība</w:t>
            </w:r>
          </w:p>
        </w:tc>
        <w:tc>
          <w:tcPr>
            <w:tcW w:w="1889" w:type="dxa"/>
          </w:tcPr>
          <w:p w:rsidR="00771360" w:rsidRPr="00023E57" w:rsidRDefault="00771360" w:rsidP="00771360">
            <w:pPr>
              <w:jc w:val="center"/>
              <w:rPr>
                <w:b/>
              </w:rPr>
            </w:pPr>
            <w:r w:rsidRPr="00023E57">
              <w:rPr>
                <w:b/>
              </w:rPr>
              <w:t>Preces vienības cena</w:t>
            </w:r>
          </w:p>
          <w:p w:rsidR="00771360" w:rsidRDefault="00771360" w:rsidP="00771360">
            <w:pPr>
              <w:jc w:val="center"/>
              <w:rPr>
                <w:b/>
              </w:rPr>
            </w:pPr>
            <w:r>
              <w:rPr>
                <w:b/>
              </w:rPr>
              <w:t>EUR</w:t>
            </w:r>
          </w:p>
          <w:p w:rsidR="00771360" w:rsidRPr="00023E57" w:rsidRDefault="00771360" w:rsidP="00771360">
            <w:pPr>
              <w:jc w:val="center"/>
              <w:rPr>
                <w:b/>
              </w:rPr>
            </w:pPr>
            <w:r>
              <w:rPr>
                <w:b/>
              </w:rPr>
              <w:t>bez PVN</w:t>
            </w:r>
          </w:p>
        </w:tc>
      </w:tr>
      <w:tr w:rsidR="00771360" w:rsidRPr="00023E57" w:rsidTr="00771360">
        <w:trPr>
          <w:trHeight w:val="255"/>
          <w:jc w:val="center"/>
        </w:trPr>
        <w:tc>
          <w:tcPr>
            <w:tcW w:w="687" w:type="dxa"/>
            <w:vAlign w:val="center"/>
          </w:tcPr>
          <w:p w:rsidR="00771360" w:rsidRPr="00023E57" w:rsidRDefault="00771360" w:rsidP="00771360">
            <w:pPr>
              <w:pStyle w:val="Header"/>
              <w:jc w:val="center"/>
              <w:rPr>
                <w:i/>
              </w:rPr>
            </w:pPr>
          </w:p>
        </w:tc>
        <w:tc>
          <w:tcPr>
            <w:tcW w:w="1275" w:type="dxa"/>
            <w:tcBorders>
              <w:bottom w:val="single" w:sz="4" w:space="0" w:color="auto"/>
            </w:tcBorders>
            <w:vAlign w:val="center"/>
          </w:tcPr>
          <w:p w:rsidR="00771360" w:rsidRPr="00023E57" w:rsidRDefault="00771360" w:rsidP="00771360">
            <w:pPr>
              <w:jc w:val="center"/>
              <w:rPr>
                <w:i/>
              </w:rPr>
            </w:pPr>
          </w:p>
        </w:tc>
        <w:tc>
          <w:tcPr>
            <w:tcW w:w="3374" w:type="dxa"/>
            <w:tcBorders>
              <w:bottom w:val="single" w:sz="4" w:space="0" w:color="auto"/>
            </w:tcBorders>
            <w:vAlign w:val="center"/>
          </w:tcPr>
          <w:p w:rsidR="00771360" w:rsidRPr="00023E57" w:rsidRDefault="00771360" w:rsidP="00771360">
            <w:pPr>
              <w:rPr>
                <w:i/>
              </w:rPr>
            </w:pPr>
          </w:p>
        </w:tc>
        <w:tc>
          <w:tcPr>
            <w:tcW w:w="1134" w:type="dxa"/>
            <w:tcBorders>
              <w:bottom w:val="single" w:sz="4" w:space="0" w:color="auto"/>
            </w:tcBorders>
            <w:vAlign w:val="center"/>
          </w:tcPr>
          <w:p w:rsidR="00771360" w:rsidRPr="00023E57" w:rsidRDefault="00771360" w:rsidP="00771360">
            <w:pPr>
              <w:jc w:val="center"/>
              <w:rPr>
                <w:b/>
              </w:rPr>
            </w:pPr>
          </w:p>
        </w:tc>
        <w:tc>
          <w:tcPr>
            <w:tcW w:w="1889" w:type="dxa"/>
            <w:tcBorders>
              <w:bottom w:val="single" w:sz="4" w:space="0" w:color="auto"/>
            </w:tcBorders>
          </w:tcPr>
          <w:p w:rsidR="00771360" w:rsidRPr="00023E57" w:rsidRDefault="00771360" w:rsidP="00771360">
            <w:pPr>
              <w:pStyle w:val="Header"/>
              <w:jc w:val="center"/>
              <w:rPr>
                <w:i/>
              </w:rPr>
            </w:pPr>
          </w:p>
        </w:tc>
      </w:tr>
      <w:tr w:rsidR="00771360" w:rsidRPr="00023E57" w:rsidTr="00771360">
        <w:trPr>
          <w:trHeight w:val="397"/>
          <w:jc w:val="center"/>
        </w:trPr>
        <w:tc>
          <w:tcPr>
            <w:tcW w:w="687" w:type="dxa"/>
            <w:vAlign w:val="center"/>
          </w:tcPr>
          <w:p w:rsidR="00771360" w:rsidRPr="00023E57" w:rsidRDefault="00771360" w:rsidP="00771360">
            <w:pPr>
              <w:pStyle w:val="Header"/>
              <w:jc w:val="center"/>
              <w:rPr>
                <w:i/>
              </w:rPr>
            </w:pPr>
          </w:p>
        </w:tc>
        <w:tc>
          <w:tcPr>
            <w:tcW w:w="1275" w:type="dxa"/>
            <w:tcBorders>
              <w:bottom w:val="single" w:sz="4" w:space="0" w:color="auto"/>
            </w:tcBorders>
            <w:vAlign w:val="center"/>
          </w:tcPr>
          <w:p w:rsidR="00771360" w:rsidRPr="00023E57" w:rsidRDefault="00771360" w:rsidP="00771360">
            <w:pPr>
              <w:jc w:val="center"/>
              <w:rPr>
                <w:i/>
              </w:rPr>
            </w:pPr>
          </w:p>
        </w:tc>
        <w:tc>
          <w:tcPr>
            <w:tcW w:w="3374" w:type="dxa"/>
            <w:tcBorders>
              <w:bottom w:val="single" w:sz="4" w:space="0" w:color="auto"/>
            </w:tcBorders>
            <w:vAlign w:val="center"/>
          </w:tcPr>
          <w:p w:rsidR="00771360" w:rsidRPr="00023E57" w:rsidRDefault="00771360" w:rsidP="00771360">
            <w:pPr>
              <w:rPr>
                <w:i/>
              </w:rPr>
            </w:pPr>
          </w:p>
        </w:tc>
        <w:tc>
          <w:tcPr>
            <w:tcW w:w="1134" w:type="dxa"/>
            <w:tcBorders>
              <w:bottom w:val="single" w:sz="4" w:space="0" w:color="auto"/>
            </w:tcBorders>
            <w:vAlign w:val="center"/>
          </w:tcPr>
          <w:p w:rsidR="00771360" w:rsidRPr="00023E57" w:rsidRDefault="00771360" w:rsidP="00771360">
            <w:pPr>
              <w:jc w:val="center"/>
              <w:rPr>
                <w:b/>
              </w:rPr>
            </w:pPr>
            <w:r w:rsidRPr="00023E57">
              <w:rPr>
                <w:b/>
              </w:rPr>
              <w:t>1 L</w:t>
            </w:r>
          </w:p>
        </w:tc>
        <w:tc>
          <w:tcPr>
            <w:tcW w:w="1889" w:type="dxa"/>
            <w:tcBorders>
              <w:bottom w:val="single" w:sz="4" w:space="0" w:color="auto"/>
            </w:tcBorders>
          </w:tcPr>
          <w:p w:rsidR="00771360" w:rsidRPr="00023E57" w:rsidRDefault="00771360" w:rsidP="00771360">
            <w:pPr>
              <w:pStyle w:val="Header"/>
              <w:jc w:val="center"/>
              <w:rPr>
                <w:i/>
              </w:rPr>
            </w:pPr>
          </w:p>
        </w:tc>
      </w:tr>
    </w:tbl>
    <w:p w:rsidR="00771360" w:rsidRDefault="00771360" w:rsidP="00771360">
      <w:pPr>
        <w:jc w:val="both"/>
      </w:pPr>
    </w:p>
    <w:p w:rsidR="00771360" w:rsidRPr="00023E57" w:rsidRDefault="00771360" w:rsidP="00771360">
      <w:pPr>
        <w:jc w:val="both"/>
      </w:pPr>
    </w:p>
    <w:p w:rsidR="00771360" w:rsidRPr="00853D4F" w:rsidRDefault="00771360" w:rsidP="00771360">
      <w:pPr>
        <w:jc w:val="both"/>
      </w:pPr>
      <w:r w:rsidRPr="00853D4F">
        <w:rPr>
          <w:b/>
          <w:sz w:val="28"/>
          <w:szCs w:val="28"/>
        </w:rPr>
        <w:t>PIEZĪMES</w:t>
      </w:r>
      <w:r w:rsidRPr="00853D4F">
        <w:rPr>
          <w:b/>
        </w:rPr>
        <w:t>:</w:t>
      </w:r>
    </w:p>
    <w:p w:rsidR="00771360" w:rsidRPr="00853D4F" w:rsidRDefault="00771360" w:rsidP="00771360">
      <w:pPr>
        <w:numPr>
          <w:ilvl w:val="0"/>
          <w:numId w:val="20"/>
        </w:numPr>
        <w:ind w:left="709"/>
        <w:jc w:val="both"/>
      </w:pPr>
      <w:r w:rsidRPr="00853D4F">
        <w:rPr>
          <w:b/>
        </w:rPr>
        <w:t>Katrai lotei nepieciešams aizpildīt atsevišķu tabulu.</w:t>
      </w:r>
    </w:p>
    <w:p w:rsidR="00771360" w:rsidRPr="00853D4F" w:rsidRDefault="00771360" w:rsidP="00771360">
      <w:pPr>
        <w:numPr>
          <w:ilvl w:val="0"/>
          <w:numId w:val="20"/>
        </w:numPr>
        <w:ind w:left="709" w:right="-188"/>
        <w:jc w:val="both"/>
        <w:rPr>
          <w:b/>
        </w:rPr>
      </w:pPr>
      <w:r w:rsidRPr="00853D4F">
        <w:rPr>
          <w:b/>
        </w:rPr>
        <w:t>Piedāvājumi par lotēm sakārtojami numuru pieauguma secībā.</w:t>
      </w:r>
    </w:p>
    <w:p w:rsidR="00771360" w:rsidRPr="00023E57" w:rsidRDefault="00771360" w:rsidP="00771360">
      <w:pPr>
        <w:numPr>
          <w:ilvl w:val="0"/>
          <w:numId w:val="20"/>
        </w:numPr>
        <w:ind w:left="709" w:right="-188"/>
        <w:jc w:val="both"/>
      </w:pPr>
      <w:r w:rsidRPr="00853D4F">
        <w:rPr>
          <w:b/>
        </w:rPr>
        <w:t>Preces vienība ir 1 (viens) litrs šķīdinātāja, par ko arī ir norādāma cena finanšu piedāvājumā.</w:t>
      </w:r>
    </w:p>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AB28B4" w:rsidRPr="00A66533" w:rsidRDefault="00FC20A7" w:rsidP="00B425BD">
      <w:pPr>
        <w:pStyle w:val="Header"/>
        <w:jc w:val="center"/>
        <w:rPr>
          <w:b/>
        </w:rPr>
      </w:pPr>
      <w:r w:rsidRPr="00C561A8">
        <w:rPr>
          <w:b/>
        </w:rPr>
        <w:br w:type="page"/>
      </w:r>
    </w:p>
    <w:p w:rsidR="00B425BD" w:rsidRDefault="00B425BD" w:rsidP="00045954">
      <w:pPr>
        <w:pStyle w:val="Heading2"/>
        <w:numPr>
          <w:ilvl w:val="0"/>
          <w:numId w:val="0"/>
        </w:numPr>
        <w:jc w:val="center"/>
      </w:pPr>
      <w:bookmarkStart w:id="88" w:name="_Toc313875869"/>
    </w:p>
    <w:p w:rsidR="009267EC" w:rsidRPr="00A66533" w:rsidRDefault="00B425BD" w:rsidP="00045954">
      <w:pPr>
        <w:pStyle w:val="Heading2"/>
        <w:numPr>
          <w:ilvl w:val="0"/>
          <w:numId w:val="0"/>
        </w:numPr>
        <w:jc w:val="center"/>
      </w:pPr>
      <w:bookmarkStart w:id="89" w:name="_Toc465771946"/>
      <w:r>
        <w:t>4</w:t>
      </w:r>
      <w:r w:rsidR="009267EC" w:rsidRPr="00A66533">
        <w:t>.1.FORMA</w:t>
      </w:r>
      <w:bookmarkEnd w:id="88"/>
      <w:bookmarkEnd w:id="89"/>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C561A8" w:rsidRDefault="00EF6EDC" w:rsidP="00C15DE1">
            <w:pPr>
              <w:rPr>
                <w:b/>
              </w:rPr>
            </w:pPr>
            <w:r w:rsidRPr="00C561A8">
              <w:rPr>
                <w:b/>
              </w:rPr>
              <w:t>Kontaktpersonas: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5.</w:t>
            </w:r>
          </w:p>
        </w:tc>
        <w:tc>
          <w:tcPr>
            <w:tcW w:w="2970" w:type="dxa"/>
            <w:vAlign w:val="center"/>
          </w:tcPr>
          <w:p w:rsidR="00EF6EDC" w:rsidRPr="00C561A8" w:rsidRDefault="00EF6EDC" w:rsidP="00C15DE1">
            <w:pPr>
              <w:rPr>
                <w:b/>
              </w:rPr>
            </w:pPr>
            <w:r w:rsidRPr="00C561A8">
              <w:rPr>
                <w:b/>
              </w:rPr>
              <w:t>Telefons:</w:t>
            </w:r>
          </w:p>
        </w:tc>
        <w:tc>
          <w:tcPr>
            <w:tcW w:w="5746" w:type="dxa"/>
          </w:tcPr>
          <w:p w:rsidR="00EF6EDC" w:rsidRPr="00C561A8" w:rsidRDefault="00EF6EDC" w:rsidP="00C15DE1">
            <w:pPr>
              <w:rPr>
                <w:b/>
              </w:rPr>
            </w:pPr>
          </w:p>
          <w:p w:rsidR="00EF6EDC" w:rsidRPr="00C561A8" w:rsidRDefault="00EF6EDC" w:rsidP="00C15DE1">
            <w:pPr>
              <w:rPr>
                <w:b/>
              </w:rPr>
            </w:pPr>
            <w:r w:rsidRPr="00C561A8">
              <w:rPr>
                <w:b/>
              </w:rPr>
              <w:t xml:space="preserve"> </w:t>
            </w: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6.</w:t>
            </w:r>
          </w:p>
        </w:tc>
        <w:tc>
          <w:tcPr>
            <w:tcW w:w="2970" w:type="dxa"/>
            <w:vAlign w:val="center"/>
          </w:tcPr>
          <w:p w:rsidR="00EF6EDC" w:rsidRPr="00C561A8" w:rsidRDefault="00EF6EDC" w:rsidP="00C15DE1">
            <w:pPr>
              <w:rPr>
                <w:b/>
              </w:rPr>
            </w:pPr>
            <w:r w:rsidRPr="00C561A8">
              <w:rPr>
                <w:b/>
              </w:rPr>
              <w:t>Fakss: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7.</w:t>
            </w:r>
          </w:p>
        </w:tc>
        <w:tc>
          <w:tcPr>
            <w:tcW w:w="2970" w:type="dxa"/>
            <w:vAlign w:val="center"/>
          </w:tcPr>
          <w:p w:rsidR="00EF6EDC" w:rsidRPr="00C561A8" w:rsidRDefault="00EF6EDC" w:rsidP="00C15DE1">
            <w:pPr>
              <w:rPr>
                <w:b/>
              </w:rPr>
            </w:pPr>
            <w:r w:rsidRPr="00C561A8">
              <w:rPr>
                <w:b/>
              </w:rPr>
              <w:t xml:space="preserve">E-pasts </w:t>
            </w:r>
            <w:r w:rsidRPr="00C561A8">
              <w:rPr>
                <w:b/>
                <w:i/>
              </w:rPr>
              <w:t>(obligāti)</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8.</w:t>
            </w:r>
          </w:p>
        </w:tc>
        <w:tc>
          <w:tcPr>
            <w:tcW w:w="2970" w:type="dxa"/>
            <w:vAlign w:val="center"/>
          </w:tcPr>
          <w:p w:rsidR="00EF6EDC" w:rsidRPr="00C561A8" w:rsidRDefault="00EF6EDC" w:rsidP="00C15DE1">
            <w:pPr>
              <w:rPr>
                <w:b/>
              </w:rPr>
            </w:pPr>
            <w:r w:rsidRPr="00C561A8">
              <w:rPr>
                <w:b/>
              </w:rPr>
              <w:t>Vispārējā interneta 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9.</w:t>
            </w:r>
          </w:p>
        </w:tc>
        <w:tc>
          <w:tcPr>
            <w:tcW w:w="2970" w:type="dxa"/>
            <w:vAlign w:val="center"/>
          </w:tcPr>
          <w:p w:rsidR="00EF6EDC" w:rsidRPr="00C561A8" w:rsidRDefault="00EF6EDC" w:rsidP="00C15DE1">
            <w:pPr>
              <w:rPr>
                <w:b/>
              </w:rPr>
            </w:pPr>
            <w:r>
              <w:rPr>
                <w:b/>
              </w:rPr>
              <w:t>Reģistrācijas valsts</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10.</w:t>
            </w:r>
          </w:p>
        </w:tc>
        <w:tc>
          <w:tcPr>
            <w:tcW w:w="2970" w:type="dxa"/>
            <w:vAlign w:val="center"/>
          </w:tcPr>
          <w:p w:rsidR="00EF6EDC" w:rsidRPr="00C561A8" w:rsidRDefault="00EF6EDC" w:rsidP="00C15DE1">
            <w:pPr>
              <w:rPr>
                <w:b/>
              </w:rPr>
            </w:pPr>
            <w:r w:rsidRPr="00C561A8">
              <w:rPr>
                <w:b/>
              </w:rPr>
              <w:t>Reģistrācijas gads: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11.</w:t>
            </w:r>
          </w:p>
        </w:tc>
        <w:tc>
          <w:tcPr>
            <w:tcW w:w="2970" w:type="dxa"/>
            <w:vAlign w:val="center"/>
          </w:tcPr>
          <w:p w:rsidR="00EF6EDC" w:rsidRPr="00C561A8" w:rsidRDefault="00EF6EDC" w:rsidP="00C15DE1">
            <w:pPr>
              <w:rPr>
                <w:b/>
              </w:rPr>
            </w:pPr>
            <w:r w:rsidRPr="00C561A8">
              <w:rPr>
                <w:b/>
              </w:rPr>
              <w:t>Kompānijas darbības sfēra (īss apraksts):</w:t>
            </w:r>
          </w:p>
        </w:tc>
        <w:tc>
          <w:tcPr>
            <w:tcW w:w="5746" w:type="dxa"/>
          </w:tcPr>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tc>
      </w:tr>
      <w:tr w:rsidR="00EF6EDC" w:rsidRPr="00C561A8" w:rsidTr="00EF6EDC">
        <w:trPr>
          <w:trHeight w:val="346"/>
          <w:jc w:val="center"/>
        </w:trPr>
        <w:tc>
          <w:tcPr>
            <w:tcW w:w="705" w:type="dxa"/>
            <w:vMerge w:val="restart"/>
            <w:vAlign w:val="center"/>
          </w:tcPr>
          <w:p w:rsidR="00EF6EDC" w:rsidRPr="00C561A8" w:rsidRDefault="00EF6EDC" w:rsidP="00C15DE1">
            <w:pPr>
              <w:jc w:val="center"/>
              <w:rPr>
                <w:b/>
                <w:sz w:val="22"/>
                <w:szCs w:val="22"/>
              </w:rPr>
            </w:pPr>
            <w:r w:rsidRPr="00C561A8">
              <w:rPr>
                <w:b/>
                <w:sz w:val="22"/>
                <w:szCs w:val="22"/>
              </w:rPr>
              <w:t>12.</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B425BD" w:rsidP="00045954">
      <w:pPr>
        <w:pStyle w:val="Heading2"/>
        <w:numPr>
          <w:ilvl w:val="0"/>
          <w:numId w:val="0"/>
        </w:numPr>
        <w:ind w:left="576"/>
        <w:jc w:val="center"/>
      </w:pPr>
      <w:bookmarkStart w:id="90" w:name="_Toc313875870"/>
      <w:bookmarkStart w:id="91" w:name="_Toc465771947"/>
      <w:r>
        <w:t>4</w:t>
      </w:r>
      <w:r w:rsidR="009267EC" w:rsidRPr="00A66533">
        <w:t>.2.FORMA</w:t>
      </w:r>
      <w:bookmarkEnd w:id="90"/>
      <w:bookmarkEnd w:id="91"/>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tblGrid>
      <w:tr w:rsidR="007D243A" w:rsidRPr="00A66533" w:rsidTr="007D243A">
        <w:trPr>
          <w:jc w:val="center"/>
        </w:trPr>
        <w:tc>
          <w:tcPr>
            <w:tcW w:w="1836" w:type="dxa"/>
          </w:tcPr>
          <w:p w:rsidR="007D243A" w:rsidRPr="00A66533" w:rsidRDefault="007D243A" w:rsidP="00523EB9">
            <w:pPr>
              <w:pStyle w:val="Header"/>
              <w:jc w:val="center"/>
              <w:rPr>
                <w:b/>
                <w:sz w:val="20"/>
                <w:szCs w:val="20"/>
              </w:rPr>
            </w:pPr>
            <w:r w:rsidRPr="00A66533">
              <w:rPr>
                <w:b/>
                <w:sz w:val="20"/>
                <w:szCs w:val="20"/>
              </w:rPr>
              <w:t>Nosaukums</w:t>
            </w:r>
          </w:p>
        </w:tc>
        <w:tc>
          <w:tcPr>
            <w:tcW w:w="1851" w:type="dxa"/>
          </w:tcPr>
          <w:p w:rsidR="007D243A" w:rsidRPr="00A66533" w:rsidRDefault="007D243A" w:rsidP="00523EB9">
            <w:pPr>
              <w:pStyle w:val="Header"/>
              <w:jc w:val="center"/>
              <w:rPr>
                <w:b/>
                <w:sz w:val="20"/>
                <w:szCs w:val="20"/>
              </w:rPr>
            </w:pPr>
            <w:r w:rsidRPr="00A66533">
              <w:rPr>
                <w:b/>
                <w:sz w:val="20"/>
                <w:szCs w:val="20"/>
              </w:rPr>
              <w:t>Statuss piedāvājumā</w:t>
            </w:r>
          </w:p>
        </w:tc>
        <w:tc>
          <w:tcPr>
            <w:tcW w:w="1884" w:type="dxa"/>
          </w:tcPr>
          <w:p w:rsidR="007D243A" w:rsidRPr="00A66533" w:rsidRDefault="007D243A" w:rsidP="00523EB9">
            <w:pPr>
              <w:pStyle w:val="Header"/>
              <w:jc w:val="center"/>
              <w:rPr>
                <w:b/>
                <w:sz w:val="20"/>
                <w:szCs w:val="20"/>
              </w:rPr>
            </w:pPr>
            <w:r w:rsidRPr="00A66533">
              <w:rPr>
                <w:b/>
                <w:sz w:val="20"/>
                <w:szCs w:val="20"/>
              </w:rPr>
              <w:t>Adrese, telefons, kontaktpersona</w:t>
            </w:r>
          </w:p>
        </w:tc>
        <w:tc>
          <w:tcPr>
            <w:tcW w:w="1815" w:type="dxa"/>
          </w:tcPr>
          <w:p w:rsidR="007D243A" w:rsidRPr="00A66533" w:rsidRDefault="007D243A"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r w:rsidR="007D243A" w:rsidRPr="00A66533" w:rsidTr="007D243A">
        <w:trPr>
          <w:jc w:val="center"/>
        </w:trPr>
        <w:tc>
          <w:tcPr>
            <w:tcW w:w="1836" w:type="dxa"/>
          </w:tcPr>
          <w:p w:rsidR="007D243A" w:rsidRPr="00A66533" w:rsidRDefault="007D243A" w:rsidP="00523EB9">
            <w:pPr>
              <w:pStyle w:val="Header"/>
              <w:jc w:val="center"/>
              <w:rPr>
                <w:b/>
                <w:sz w:val="20"/>
                <w:szCs w:val="20"/>
              </w:rPr>
            </w:pPr>
          </w:p>
        </w:tc>
        <w:tc>
          <w:tcPr>
            <w:tcW w:w="1851" w:type="dxa"/>
          </w:tcPr>
          <w:p w:rsidR="007D243A" w:rsidRPr="00A66533" w:rsidRDefault="007D243A" w:rsidP="00523EB9">
            <w:pPr>
              <w:pStyle w:val="Header"/>
              <w:jc w:val="center"/>
              <w:rPr>
                <w:b/>
                <w:sz w:val="20"/>
                <w:szCs w:val="20"/>
              </w:rPr>
            </w:pPr>
          </w:p>
        </w:tc>
        <w:tc>
          <w:tcPr>
            <w:tcW w:w="1884" w:type="dxa"/>
          </w:tcPr>
          <w:p w:rsidR="007D243A" w:rsidRPr="00A66533" w:rsidRDefault="007D243A" w:rsidP="00523EB9">
            <w:pPr>
              <w:pStyle w:val="Header"/>
              <w:jc w:val="center"/>
              <w:rPr>
                <w:b/>
                <w:sz w:val="20"/>
                <w:szCs w:val="20"/>
              </w:rPr>
            </w:pPr>
          </w:p>
        </w:tc>
        <w:tc>
          <w:tcPr>
            <w:tcW w:w="1815" w:type="dxa"/>
          </w:tcPr>
          <w:p w:rsidR="007D243A" w:rsidRPr="00A66533" w:rsidRDefault="007D243A" w:rsidP="00523EB9">
            <w:pPr>
              <w:pStyle w:val="Header"/>
              <w:jc w:val="center"/>
              <w:rPr>
                <w:b/>
                <w:sz w:val="20"/>
                <w:szCs w:val="20"/>
              </w:rPr>
            </w:pPr>
          </w:p>
        </w:tc>
      </w:tr>
    </w:tbl>
    <w:p w:rsidR="009267EC" w:rsidRPr="00A66533" w:rsidRDefault="009267EC" w:rsidP="009267EC">
      <w:pPr>
        <w:pStyle w:val="Header"/>
        <w:jc w:val="both"/>
      </w:pPr>
    </w:p>
    <w:p w:rsidR="009267EC" w:rsidRPr="00A66533" w:rsidRDefault="009267EC"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B2619A">
      <w:headerReference w:type="default" r:id="rId9"/>
      <w:footerReference w:type="even" r:id="rId10"/>
      <w:footerReference w:type="default" r:id="rId11"/>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60" w:rsidRDefault="00771360">
      <w:r>
        <w:separator/>
      </w:r>
    </w:p>
    <w:p w:rsidR="00771360" w:rsidRDefault="00771360"/>
    <w:p w:rsidR="00771360" w:rsidRDefault="00771360"/>
  </w:endnote>
  <w:endnote w:type="continuationSeparator" w:id="0">
    <w:p w:rsidR="00771360" w:rsidRDefault="00771360">
      <w:r>
        <w:continuationSeparator/>
      </w:r>
    </w:p>
    <w:p w:rsidR="00771360" w:rsidRDefault="00771360"/>
    <w:p w:rsidR="00771360" w:rsidRDefault="007713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60" w:rsidRDefault="00A16EF9">
    <w:pPr>
      <w:pStyle w:val="Footer"/>
      <w:framePr w:wrap="around" w:vAnchor="text" w:hAnchor="margin" w:xAlign="right" w:y="1"/>
      <w:rPr>
        <w:rStyle w:val="PageNumber"/>
      </w:rPr>
    </w:pPr>
    <w:r>
      <w:rPr>
        <w:rStyle w:val="PageNumber"/>
      </w:rPr>
      <w:fldChar w:fldCharType="begin"/>
    </w:r>
    <w:r w:rsidR="00771360">
      <w:rPr>
        <w:rStyle w:val="PageNumber"/>
      </w:rPr>
      <w:instrText xml:space="preserve">PAGE  </w:instrText>
    </w:r>
    <w:r>
      <w:rPr>
        <w:rStyle w:val="PageNumber"/>
      </w:rPr>
      <w:fldChar w:fldCharType="end"/>
    </w:r>
  </w:p>
  <w:p w:rsidR="00771360" w:rsidRDefault="00771360">
    <w:pPr>
      <w:pStyle w:val="Footer"/>
      <w:ind w:right="360"/>
    </w:pPr>
  </w:p>
  <w:p w:rsidR="00771360" w:rsidRDefault="007713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60" w:rsidRDefault="00A16EF9" w:rsidP="0013038D">
    <w:pPr>
      <w:pStyle w:val="Footer"/>
      <w:pBdr>
        <w:top w:val="single" w:sz="4" w:space="1" w:color="auto"/>
      </w:pBdr>
      <w:jc w:val="center"/>
    </w:pPr>
    <w:fldSimple w:instr=" PAGE   \* MERGEFORMAT ">
      <w:r w:rsidR="00565187">
        <w:rPr>
          <w:noProof/>
        </w:rPr>
        <w:t>4</w:t>
      </w:r>
    </w:fldSimple>
  </w:p>
  <w:p w:rsidR="00771360" w:rsidRDefault="007713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60" w:rsidRDefault="00771360">
      <w:r>
        <w:separator/>
      </w:r>
    </w:p>
    <w:p w:rsidR="00771360" w:rsidRDefault="00771360"/>
    <w:p w:rsidR="00771360" w:rsidRDefault="00771360"/>
  </w:footnote>
  <w:footnote w:type="continuationSeparator" w:id="0">
    <w:p w:rsidR="00771360" w:rsidRDefault="00771360">
      <w:r>
        <w:continuationSeparator/>
      </w:r>
    </w:p>
    <w:p w:rsidR="00771360" w:rsidRDefault="00771360"/>
    <w:p w:rsidR="00771360" w:rsidRDefault="007713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60" w:rsidRPr="00E47C3E" w:rsidRDefault="00771360" w:rsidP="0013038D">
    <w:pPr>
      <w:jc w:val="center"/>
      <w:rPr>
        <w:sz w:val="20"/>
        <w:szCs w:val="20"/>
      </w:rPr>
    </w:pPr>
    <w:r>
      <w:rPr>
        <w:sz w:val="20"/>
        <w:szCs w:val="20"/>
      </w:rPr>
      <w:t>Atklāta konkursa OSI 2016/28</w:t>
    </w:r>
    <w:r w:rsidRPr="00C11340">
      <w:rPr>
        <w:sz w:val="20"/>
        <w:szCs w:val="20"/>
      </w:rPr>
      <w:t xml:space="preserve"> AK nolikums</w:t>
    </w:r>
  </w:p>
  <w:p w:rsidR="00771360" w:rsidRPr="00B949D0" w:rsidRDefault="00771360" w:rsidP="006C2CC4">
    <w:pPr>
      <w:pBdr>
        <w:bottom w:val="single" w:sz="4" w:space="1" w:color="auto"/>
      </w:pBdr>
      <w:ind w:right="-46"/>
      <w:jc w:val="center"/>
      <w:rPr>
        <w:b/>
        <w:sz w:val="16"/>
        <w:szCs w:val="16"/>
        <w:lang w:eastAsia="lv-LV"/>
      </w:rPr>
    </w:pPr>
  </w:p>
  <w:p w:rsidR="00771360" w:rsidRDefault="00771360">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6B865E5"/>
    <w:multiLevelType w:val="hybridMultilevel"/>
    <w:tmpl w:val="46FEFFD6"/>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6E65C0"/>
    <w:multiLevelType w:val="hybridMultilevel"/>
    <w:tmpl w:val="8370F98E"/>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35A1A2E"/>
    <w:multiLevelType w:val="hybridMultilevel"/>
    <w:tmpl w:val="21541338"/>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E347615"/>
    <w:multiLevelType w:val="hybridMultilevel"/>
    <w:tmpl w:val="9E604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4C6B68"/>
    <w:multiLevelType w:val="hybridMultilevel"/>
    <w:tmpl w:val="CF3E0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2F31768"/>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47C01B6"/>
    <w:multiLevelType w:val="hybridMultilevel"/>
    <w:tmpl w:val="B56EF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EDE346D"/>
    <w:multiLevelType w:val="hybridMultilevel"/>
    <w:tmpl w:val="DFEE56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9">
    <w:nsid w:val="64E576E3"/>
    <w:multiLevelType w:val="hybridMultilevel"/>
    <w:tmpl w:val="455A0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CA36A6F"/>
    <w:multiLevelType w:val="hybridMultilevel"/>
    <w:tmpl w:val="6598DF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42B66DE"/>
    <w:multiLevelType w:val="hybridMultilevel"/>
    <w:tmpl w:val="6688CFF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7808190E"/>
    <w:multiLevelType w:val="hybridMultilevel"/>
    <w:tmpl w:val="9C365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A23644D"/>
    <w:multiLevelType w:val="hybridMultilevel"/>
    <w:tmpl w:val="322880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6"/>
  </w:num>
  <w:num w:numId="6">
    <w:abstractNumId w:val="10"/>
  </w:num>
  <w:num w:numId="7">
    <w:abstractNumId w:val="18"/>
  </w:num>
  <w:num w:numId="8">
    <w:abstractNumId w:val="2"/>
  </w:num>
  <w:num w:numId="9">
    <w:abstractNumId w:val="17"/>
  </w:num>
  <w:num w:numId="10">
    <w:abstractNumId w:val="7"/>
  </w:num>
  <w:num w:numId="11">
    <w:abstractNumId w:val="24"/>
  </w:num>
  <w:num w:numId="12">
    <w:abstractNumId w:val="19"/>
  </w:num>
  <w:num w:numId="13">
    <w:abstractNumId w:val="20"/>
  </w:num>
  <w:num w:numId="14">
    <w:abstractNumId w:val="13"/>
  </w:num>
  <w:num w:numId="15">
    <w:abstractNumId w:val="11"/>
  </w:num>
  <w:num w:numId="16">
    <w:abstractNumId w:val="23"/>
  </w:num>
  <w:num w:numId="17">
    <w:abstractNumId w:val="14"/>
  </w:num>
  <w:num w:numId="18">
    <w:abstractNumId w:val="21"/>
  </w:num>
  <w:num w:numId="19">
    <w:abstractNumId w:val="16"/>
  </w:num>
  <w:num w:numId="20">
    <w:abstractNumId w:val="9"/>
  </w:num>
  <w:num w:numId="21">
    <w:abstractNumId w:val="5"/>
  </w:num>
  <w:num w:numId="22">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33E5"/>
    <w:rsid w:val="00004086"/>
    <w:rsid w:val="00005A82"/>
    <w:rsid w:val="00005FDC"/>
    <w:rsid w:val="00006DF8"/>
    <w:rsid w:val="000076AD"/>
    <w:rsid w:val="00010C46"/>
    <w:rsid w:val="00010E95"/>
    <w:rsid w:val="00011380"/>
    <w:rsid w:val="00011433"/>
    <w:rsid w:val="0001183E"/>
    <w:rsid w:val="00011E27"/>
    <w:rsid w:val="000120DE"/>
    <w:rsid w:val="00013296"/>
    <w:rsid w:val="0001387A"/>
    <w:rsid w:val="00014B1D"/>
    <w:rsid w:val="00014F75"/>
    <w:rsid w:val="000155A4"/>
    <w:rsid w:val="0001659B"/>
    <w:rsid w:val="00016D90"/>
    <w:rsid w:val="00021EBF"/>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1B55"/>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574AF"/>
    <w:rsid w:val="0006026D"/>
    <w:rsid w:val="00063107"/>
    <w:rsid w:val="0006432B"/>
    <w:rsid w:val="00064B79"/>
    <w:rsid w:val="00065615"/>
    <w:rsid w:val="0006699B"/>
    <w:rsid w:val="00066B4F"/>
    <w:rsid w:val="00072A4D"/>
    <w:rsid w:val="0007403C"/>
    <w:rsid w:val="000749DE"/>
    <w:rsid w:val="00076E94"/>
    <w:rsid w:val="00080D1E"/>
    <w:rsid w:val="00082BEA"/>
    <w:rsid w:val="000843BF"/>
    <w:rsid w:val="0008651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12B6"/>
    <w:rsid w:val="000B2248"/>
    <w:rsid w:val="000B2AEA"/>
    <w:rsid w:val="000B2B5F"/>
    <w:rsid w:val="000B38B0"/>
    <w:rsid w:val="000B423F"/>
    <w:rsid w:val="000B4611"/>
    <w:rsid w:val="000B6671"/>
    <w:rsid w:val="000C0B4B"/>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84"/>
    <w:rsid w:val="00100FF3"/>
    <w:rsid w:val="00101988"/>
    <w:rsid w:val="0010228D"/>
    <w:rsid w:val="00105708"/>
    <w:rsid w:val="00106855"/>
    <w:rsid w:val="00106910"/>
    <w:rsid w:val="00106A07"/>
    <w:rsid w:val="0011005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3966"/>
    <w:rsid w:val="00134809"/>
    <w:rsid w:val="0013584C"/>
    <w:rsid w:val="001360D1"/>
    <w:rsid w:val="001375C0"/>
    <w:rsid w:val="001377EA"/>
    <w:rsid w:val="0013790B"/>
    <w:rsid w:val="001408EC"/>
    <w:rsid w:val="00140F23"/>
    <w:rsid w:val="001411EF"/>
    <w:rsid w:val="00142A04"/>
    <w:rsid w:val="00142B5E"/>
    <w:rsid w:val="001435CC"/>
    <w:rsid w:val="00144498"/>
    <w:rsid w:val="00147788"/>
    <w:rsid w:val="00150A3E"/>
    <w:rsid w:val="001514FF"/>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45BF"/>
    <w:rsid w:val="0017519B"/>
    <w:rsid w:val="001762FF"/>
    <w:rsid w:val="00176505"/>
    <w:rsid w:val="00176797"/>
    <w:rsid w:val="00181836"/>
    <w:rsid w:val="00181EC1"/>
    <w:rsid w:val="0018240D"/>
    <w:rsid w:val="00182E10"/>
    <w:rsid w:val="001832F9"/>
    <w:rsid w:val="001842FE"/>
    <w:rsid w:val="00184A9B"/>
    <w:rsid w:val="00184F1B"/>
    <w:rsid w:val="0018567F"/>
    <w:rsid w:val="00190F0F"/>
    <w:rsid w:val="001918F3"/>
    <w:rsid w:val="001923B5"/>
    <w:rsid w:val="0019375C"/>
    <w:rsid w:val="00194378"/>
    <w:rsid w:val="00194FCC"/>
    <w:rsid w:val="001A1230"/>
    <w:rsid w:val="001A161D"/>
    <w:rsid w:val="001A2C75"/>
    <w:rsid w:val="001A2F36"/>
    <w:rsid w:val="001A401B"/>
    <w:rsid w:val="001A4D46"/>
    <w:rsid w:val="001A668F"/>
    <w:rsid w:val="001A7751"/>
    <w:rsid w:val="001B11EF"/>
    <w:rsid w:val="001B1C24"/>
    <w:rsid w:val="001B20A2"/>
    <w:rsid w:val="001B27F3"/>
    <w:rsid w:val="001B52BC"/>
    <w:rsid w:val="001C030E"/>
    <w:rsid w:val="001C10C0"/>
    <w:rsid w:val="001C174E"/>
    <w:rsid w:val="001C2306"/>
    <w:rsid w:val="001C2379"/>
    <w:rsid w:val="001C38DE"/>
    <w:rsid w:val="001C56B6"/>
    <w:rsid w:val="001C56E9"/>
    <w:rsid w:val="001C5CF4"/>
    <w:rsid w:val="001C6024"/>
    <w:rsid w:val="001C61D6"/>
    <w:rsid w:val="001C6730"/>
    <w:rsid w:val="001C747E"/>
    <w:rsid w:val="001C77E6"/>
    <w:rsid w:val="001C78CD"/>
    <w:rsid w:val="001D1856"/>
    <w:rsid w:val="001D27AE"/>
    <w:rsid w:val="001D42ED"/>
    <w:rsid w:val="001D449A"/>
    <w:rsid w:val="001D4947"/>
    <w:rsid w:val="001D4F9A"/>
    <w:rsid w:val="001D5857"/>
    <w:rsid w:val="001D5CDC"/>
    <w:rsid w:val="001E037F"/>
    <w:rsid w:val="001E1009"/>
    <w:rsid w:val="001E1158"/>
    <w:rsid w:val="001E1C8A"/>
    <w:rsid w:val="001E55B6"/>
    <w:rsid w:val="001E5800"/>
    <w:rsid w:val="001E7233"/>
    <w:rsid w:val="001F0B9E"/>
    <w:rsid w:val="001F174A"/>
    <w:rsid w:val="001F1CA8"/>
    <w:rsid w:val="001F1D1C"/>
    <w:rsid w:val="001F281D"/>
    <w:rsid w:val="001F3D36"/>
    <w:rsid w:val="001F46DE"/>
    <w:rsid w:val="001F64C0"/>
    <w:rsid w:val="001F6EA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27967"/>
    <w:rsid w:val="00230DB9"/>
    <w:rsid w:val="00231589"/>
    <w:rsid w:val="002316AF"/>
    <w:rsid w:val="002316B9"/>
    <w:rsid w:val="002317F3"/>
    <w:rsid w:val="00233228"/>
    <w:rsid w:val="002346C4"/>
    <w:rsid w:val="00234940"/>
    <w:rsid w:val="0023503C"/>
    <w:rsid w:val="00236099"/>
    <w:rsid w:val="002365BE"/>
    <w:rsid w:val="00237DAC"/>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BE2"/>
    <w:rsid w:val="00265098"/>
    <w:rsid w:val="0026602B"/>
    <w:rsid w:val="00266736"/>
    <w:rsid w:val="002670F8"/>
    <w:rsid w:val="00267B45"/>
    <w:rsid w:val="00270003"/>
    <w:rsid w:val="00270693"/>
    <w:rsid w:val="002716B5"/>
    <w:rsid w:val="00274559"/>
    <w:rsid w:val="002753EC"/>
    <w:rsid w:val="00276B5B"/>
    <w:rsid w:val="00276DCB"/>
    <w:rsid w:val="00276F57"/>
    <w:rsid w:val="00281142"/>
    <w:rsid w:val="00281467"/>
    <w:rsid w:val="002816D5"/>
    <w:rsid w:val="00281C47"/>
    <w:rsid w:val="00282F65"/>
    <w:rsid w:val="00283759"/>
    <w:rsid w:val="00284436"/>
    <w:rsid w:val="0028470B"/>
    <w:rsid w:val="002851AA"/>
    <w:rsid w:val="00286913"/>
    <w:rsid w:val="00287855"/>
    <w:rsid w:val="002933DD"/>
    <w:rsid w:val="00293B7A"/>
    <w:rsid w:val="00293C02"/>
    <w:rsid w:val="002956CE"/>
    <w:rsid w:val="002A02B7"/>
    <w:rsid w:val="002A0CFB"/>
    <w:rsid w:val="002A219F"/>
    <w:rsid w:val="002A4AF5"/>
    <w:rsid w:val="002A502E"/>
    <w:rsid w:val="002A54C3"/>
    <w:rsid w:val="002A6907"/>
    <w:rsid w:val="002B050D"/>
    <w:rsid w:val="002B05FD"/>
    <w:rsid w:val="002B0FC4"/>
    <w:rsid w:val="002B1937"/>
    <w:rsid w:val="002B205E"/>
    <w:rsid w:val="002B2103"/>
    <w:rsid w:val="002B3D0F"/>
    <w:rsid w:val="002B4E61"/>
    <w:rsid w:val="002B4EC8"/>
    <w:rsid w:val="002B5CB7"/>
    <w:rsid w:val="002B6533"/>
    <w:rsid w:val="002B6A02"/>
    <w:rsid w:val="002B6E1B"/>
    <w:rsid w:val="002C01C8"/>
    <w:rsid w:val="002C514C"/>
    <w:rsid w:val="002C58D1"/>
    <w:rsid w:val="002C5E51"/>
    <w:rsid w:val="002C6B95"/>
    <w:rsid w:val="002C6C69"/>
    <w:rsid w:val="002D02C8"/>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92F"/>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1C90"/>
    <w:rsid w:val="00331D73"/>
    <w:rsid w:val="00333A29"/>
    <w:rsid w:val="00333A97"/>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FA4"/>
    <w:rsid w:val="00392137"/>
    <w:rsid w:val="00392B73"/>
    <w:rsid w:val="00393A2F"/>
    <w:rsid w:val="00393B8F"/>
    <w:rsid w:val="0039555A"/>
    <w:rsid w:val="00397255"/>
    <w:rsid w:val="003A2CF2"/>
    <w:rsid w:val="003A4B62"/>
    <w:rsid w:val="003A7801"/>
    <w:rsid w:val="003A7CDD"/>
    <w:rsid w:val="003B0335"/>
    <w:rsid w:val="003B10E3"/>
    <w:rsid w:val="003B14C7"/>
    <w:rsid w:val="003B26C3"/>
    <w:rsid w:val="003B447F"/>
    <w:rsid w:val="003B61C8"/>
    <w:rsid w:val="003B72F6"/>
    <w:rsid w:val="003B7D4F"/>
    <w:rsid w:val="003C068A"/>
    <w:rsid w:val="003C12B1"/>
    <w:rsid w:val="003C3BE2"/>
    <w:rsid w:val="003C3C72"/>
    <w:rsid w:val="003C46C7"/>
    <w:rsid w:val="003C5CFE"/>
    <w:rsid w:val="003C5ED1"/>
    <w:rsid w:val="003C70C7"/>
    <w:rsid w:val="003C747B"/>
    <w:rsid w:val="003C77EA"/>
    <w:rsid w:val="003C7BCA"/>
    <w:rsid w:val="003D00D2"/>
    <w:rsid w:val="003D0435"/>
    <w:rsid w:val="003D1BFC"/>
    <w:rsid w:val="003D1D80"/>
    <w:rsid w:val="003D28B3"/>
    <w:rsid w:val="003D5C27"/>
    <w:rsid w:val="003D6E2C"/>
    <w:rsid w:val="003D714F"/>
    <w:rsid w:val="003D79E2"/>
    <w:rsid w:val="003E2389"/>
    <w:rsid w:val="003E3A5C"/>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EE5"/>
    <w:rsid w:val="004201FF"/>
    <w:rsid w:val="00421BC9"/>
    <w:rsid w:val="00424309"/>
    <w:rsid w:val="004257D6"/>
    <w:rsid w:val="0042590E"/>
    <w:rsid w:val="0042621E"/>
    <w:rsid w:val="004311EB"/>
    <w:rsid w:val="004329F9"/>
    <w:rsid w:val="00433184"/>
    <w:rsid w:val="00433D73"/>
    <w:rsid w:val="004348AB"/>
    <w:rsid w:val="00434C9F"/>
    <w:rsid w:val="00436315"/>
    <w:rsid w:val="0044005D"/>
    <w:rsid w:val="00440216"/>
    <w:rsid w:val="004404C5"/>
    <w:rsid w:val="0044234B"/>
    <w:rsid w:val="00444A99"/>
    <w:rsid w:val="00445355"/>
    <w:rsid w:val="00445404"/>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340"/>
    <w:rsid w:val="00491F32"/>
    <w:rsid w:val="0049271E"/>
    <w:rsid w:val="00492865"/>
    <w:rsid w:val="00494D1F"/>
    <w:rsid w:val="00494E5F"/>
    <w:rsid w:val="0049543B"/>
    <w:rsid w:val="00497B3B"/>
    <w:rsid w:val="004A2D46"/>
    <w:rsid w:val="004A3B12"/>
    <w:rsid w:val="004A3C7F"/>
    <w:rsid w:val="004A4D33"/>
    <w:rsid w:val="004A6813"/>
    <w:rsid w:val="004A6900"/>
    <w:rsid w:val="004B04F5"/>
    <w:rsid w:val="004B1C9F"/>
    <w:rsid w:val="004B1D7A"/>
    <w:rsid w:val="004B216D"/>
    <w:rsid w:val="004B31B6"/>
    <w:rsid w:val="004B3F42"/>
    <w:rsid w:val="004B427B"/>
    <w:rsid w:val="004B49CE"/>
    <w:rsid w:val="004B6249"/>
    <w:rsid w:val="004C010B"/>
    <w:rsid w:val="004C02EB"/>
    <w:rsid w:val="004C03B3"/>
    <w:rsid w:val="004C3FE7"/>
    <w:rsid w:val="004C42EB"/>
    <w:rsid w:val="004C4BF4"/>
    <w:rsid w:val="004C5758"/>
    <w:rsid w:val="004C5BFA"/>
    <w:rsid w:val="004C667F"/>
    <w:rsid w:val="004C7D19"/>
    <w:rsid w:val="004D0F9C"/>
    <w:rsid w:val="004D13BB"/>
    <w:rsid w:val="004D1E78"/>
    <w:rsid w:val="004D334B"/>
    <w:rsid w:val="004D5C43"/>
    <w:rsid w:val="004D6D38"/>
    <w:rsid w:val="004E0B69"/>
    <w:rsid w:val="004E1620"/>
    <w:rsid w:val="004E1D85"/>
    <w:rsid w:val="004E257C"/>
    <w:rsid w:val="004E3CB7"/>
    <w:rsid w:val="004E559A"/>
    <w:rsid w:val="004E734D"/>
    <w:rsid w:val="004E74DE"/>
    <w:rsid w:val="004F003A"/>
    <w:rsid w:val="004F27CD"/>
    <w:rsid w:val="004F29BF"/>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3AD9"/>
    <w:rsid w:val="005143A0"/>
    <w:rsid w:val="00514BE8"/>
    <w:rsid w:val="00514CA0"/>
    <w:rsid w:val="0051563E"/>
    <w:rsid w:val="00515E07"/>
    <w:rsid w:val="0051638F"/>
    <w:rsid w:val="00517762"/>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5187"/>
    <w:rsid w:val="00566923"/>
    <w:rsid w:val="0057043A"/>
    <w:rsid w:val="0057177F"/>
    <w:rsid w:val="00571987"/>
    <w:rsid w:val="005744DD"/>
    <w:rsid w:val="00574D6D"/>
    <w:rsid w:val="00577411"/>
    <w:rsid w:val="005814C0"/>
    <w:rsid w:val="0058181A"/>
    <w:rsid w:val="00581E6E"/>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BC2"/>
    <w:rsid w:val="005A0384"/>
    <w:rsid w:val="005A080C"/>
    <w:rsid w:val="005A0F57"/>
    <w:rsid w:val="005A1AFA"/>
    <w:rsid w:val="005A35A9"/>
    <w:rsid w:val="005A3D95"/>
    <w:rsid w:val="005A490C"/>
    <w:rsid w:val="005A5523"/>
    <w:rsid w:val="005A557F"/>
    <w:rsid w:val="005B02F1"/>
    <w:rsid w:val="005B07BD"/>
    <w:rsid w:val="005B0DDD"/>
    <w:rsid w:val="005B18CB"/>
    <w:rsid w:val="005B1BD8"/>
    <w:rsid w:val="005B4430"/>
    <w:rsid w:val="005C0695"/>
    <w:rsid w:val="005C2797"/>
    <w:rsid w:val="005C27BB"/>
    <w:rsid w:val="005C2A47"/>
    <w:rsid w:val="005C4915"/>
    <w:rsid w:val="005C596F"/>
    <w:rsid w:val="005C5F97"/>
    <w:rsid w:val="005C6516"/>
    <w:rsid w:val="005C67F5"/>
    <w:rsid w:val="005C7046"/>
    <w:rsid w:val="005D12C8"/>
    <w:rsid w:val="005D1B3D"/>
    <w:rsid w:val="005D3062"/>
    <w:rsid w:val="005D3B8A"/>
    <w:rsid w:val="005D3BA3"/>
    <w:rsid w:val="005D4FD7"/>
    <w:rsid w:val="005D531D"/>
    <w:rsid w:val="005D7794"/>
    <w:rsid w:val="005D7E72"/>
    <w:rsid w:val="005E0775"/>
    <w:rsid w:val="005E0975"/>
    <w:rsid w:val="005E1360"/>
    <w:rsid w:val="005E1C6C"/>
    <w:rsid w:val="005E1CEA"/>
    <w:rsid w:val="005E612A"/>
    <w:rsid w:val="005E6339"/>
    <w:rsid w:val="005E6437"/>
    <w:rsid w:val="005E6977"/>
    <w:rsid w:val="005E7A8D"/>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7ACD"/>
    <w:rsid w:val="00632DB7"/>
    <w:rsid w:val="00632F25"/>
    <w:rsid w:val="00633D80"/>
    <w:rsid w:val="00635548"/>
    <w:rsid w:val="00637184"/>
    <w:rsid w:val="006375C4"/>
    <w:rsid w:val="006412D3"/>
    <w:rsid w:val="006458BE"/>
    <w:rsid w:val="00645B93"/>
    <w:rsid w:val="00646F37"/>
    <w:rsid w:val="00647CA6"/>
    <w:rsid w:val="00653C86"/>
    <w:rsid w:val="006550E9"/>
    <w:rsid w:val="0065700B"/>
    <w:rsid w:val="0065792E"/>
    <w:rsid w:val="00657AA8"/>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19C7"/>
    <w:rsid w:val="006A26D6"/>
    <w:rsid w:val="006A2765"/>
    <w:rsid w:val="006A42F4"/>
    <w:rsid w:val="006A59AA"/>
    <w:rsid w:val="006B1AC0"/>
    <w:rsid w:val="006B36ED"/>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06CD"/>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3C22"/>
    <w:rsid w:val="007277AB"/>
    <w:rsid w:val="0072789F"/>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8D3"/>
    <w:rsid w:val="00766DAD"/>
    <w:rsid w:val="00770D8C"/>
    <w:rsid w:val="00771360"/>
    <w:rsid w:val="00771CAA"/>
    <w:rsid w:val="00772522"/>
    <w:rsid w:val="007739A0"/>
    <w:rsid w:val="00773D81"/>
    <w:rsid w:val="00773E44"/>
    <w:rsid w:val="00776050"/>
    <w:rsid w:val="0077605B"/>
    <w:rsid w:val="007761E4"/>
    <w:rsid w:val="00776351"/>
    <w:rsid w:val="00776764"/>
    <w:rsid w:val="00776AFF"/>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E8"/>
    <w:rsid w:val="00796A12"/>
    <w:rsid w:val="00796B47"/>
    <w:rsid w:val="00797098"/>
    <w:rsid w:val="007A2EC7"/>
    <w:rsid w:val="007A6662"/>
    <w:rsid w:val="007A7C27"/>
    <w:rsid w:val="007B07F0"/>
    <w:rsid w:val="007B0810"/>
    <w:rsid w:val="007B0856"/>
    <w:rsid w:val="007B2DA9"/>
    <w:rsid w:val="007B3C02"/>
    <w:rsid w:val="007C3137"/>
    <w:rsid w:val="007C40ED"/>
    <w:rsid w:val="007C5BEA"/>
    <w:rsid w:val="007C6C48"/>
    <w:rsid w:val="007C73F5"/>
    <w:rsid w:val="007D1C32"/>
    <w:rsid w:val="007D243A"/>
    <w:rsid w:val="007D3042"/>
    <w:rsid w:val="007D311D"/>
    <w:rsid w:val="007D3434"/>
    <w:rsid w:val="007D3CFD"/>
    <w:rsid w:val="007D425E"/>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6E1D"/>
    <w:rsid w:val="007E7A81"/>
    <w:rsid w:val="007F0B86"/>
    <w:rsid w:val="007F1C9B"/>
    <w:rsid w:val="007F2F34"/>
    <w:rsid w:val="007F3071"/>
    <w:rsid w:val="007F40E4"/>
    <w:rsid w:val="007F4284"/>
    <w:rsid w:val="007F5B86"/>
    <w:rsid w:val="0080064D"/>
    <w:rsid w:val="0080141F"/>
    <w:rsid w:val="00801DDB"/>
    <w:rsid w:val="00804432"/>
    <w:rsid w:val="00805FB1"/>
    <w:rsid w:val="00807477"/>
    <w:rsid w:val="00807C3A"/>
    <w:rsid w:val="00807FB8"/>
    <w:rsid w:val="008100CA"/>
    <w:rsid w:val="00810AD0"/>
    <w:rsid w:val="00812885"/>
    <w:rsid w:val="00815742"/>
    <w:rsid w:val="00815CDE"/>
    <w:rsid w:val="00820505"/>
    <w:rsid w:val="0082112B"/>
    <w:rsid w:val="00822630"/>
    <w:rsid w:val="00822920"/>
    <w:rsid w:val="00822C7D"/>
    <w:rsid w:val="00822FAD"/>
    <w:rsid w:val="008233D4"/>
    <w:rsid w:val="008241E8"/>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2824"/>
    <w:rsid w:val="008433B6"/>
    <w:rsid w:val="008453AD"/>
    <w:rsid w:val="008462D1"/>
    <w:rsid w:val="0084666E"/>
    <w:rsid w:val="00846AF4"/>
    <w:rsid w:val="00847A47"/>
    <w:rsid w:val="00847D8E"/>
    <w:rsid w:val="00847FD4"/>
    <w:rsid w:val="008512DE"/>
    <w:rsid w:val="00852262"/>
    <w:rsid w:val="00852C47"/>
    <w:rsid w:val="00853CC8"/>
    <w:rsid w:val="00853D3D"/>
    <w:rsid w:val="00853ED7"/>
    <w:rsid w:val="00854764"/>
    <w:rsid w:val="00856C95"/>
    <w:rsid w:val="00857158"/>
    <w:rsid w:val="00857579"/>
    <w:rsid w:val="008602AA"/>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4FE9"/>
    <w:rsid w:val="008B7569"/>
    <w:rsid w:val="008B7829"/>
    <w:rsid w:val="008B7899"/>
    <w:rsid w:val="008C0431"/>
    <w:rsid w:val="008C06F8"/>
    <w:rsid w:val="008C0BCA"/>
    <w:rsid w:val="008C13AA"/>
    <w:rsid w:val="008C3099"/>
    <w:rsid w:val="008C4CFB"/>
    <w:rsid w:val="008C570D"/>
    <w:rsid w:val="008C5FEA"/>
    <w:rsid w:val="008C6111"/>
    <w:rsid w:val="008C641B"/>
    <w:rsid w:val="008C6D55"/>
    <w:rsid w:val="008D0B26"/>
    <w:rsid w:val="008D14B6"/>
    <w:rsid w:val="008D2282"/>
    <w:rsid w:val="008D2292"/>
    <w:rsid w:val="008D2D15"/>
    <w:rsid w:val="008D38A5"/>
    <w:rsid w:val="008D4115"/>
    <w:rsid w:val="008D4CE9"/>
    <w:rsid w:val="008D57FB"/>
    <w:rsid w:val="008E1781"/>
    <w:rsid w:val="008E1CBB"/>
    <w:rsid w:val="008E1D79"/>
    <w:rsid w:val="008E2AD9"/>
    <w:rsid w:val="008E3833"/>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4F38"/>
    <w:rsid w:val="00945935"/>
    <w:rsid w:val="0094593B"/>
    <w:rsid w:val="009465A8"/>
    <w:rsid w:val="009505E8"/>
    <w:rsid w:val="00951A94"/>
    <w:rsid w:val="009522AE"/>
    <w:rsid w:val="00953CFE"/>
    <w:rsid w:val="0095659A"/>
    <w:rsid w:val="00956CBB"/>
    <w:rsid w:val="00957511"/>
    <w:rsid w:val="00957DAF"/>
    <w:rsid w:val="00957DBB"/>
    <w:rsid w:val="009603B1"/>
    <w:rsid w:val="00960851"/>
    <w:rsid w:val="00960F69"/>
    <w:rsid w:val="0096483A"/>
    <w:rsid w:val="00965316"/>
    <w:rsid w:val="00965E77"/>
    <w:rsid w:val="00966F08"/>
    <w:rsid w:val="009700FB"/>
    <w:rsid w:val="009709E9"/>
    <w:rsid w:val="00970BE8"/>
    <w:rsid w:val="00970D74"/>
    <w:rsid w:val="00971FC6"/>
    <w:rsid w:val="0097407E"/>
    <w:rsid w:val="00975405"/>
    <w:rsid w:val="009762FF"/>
    <w:rsid w:val="00977006"/>
    <w:rsid w:val="00977767"/>
    <w:rsid w:val="00977C9D"/>
    <w:rsid w:val="00981167"/>
    <w:rsid w:val="00981DDC"/>
    <w:rsid w:val="009825D9"/>
    <w:rsid w:val="0098407E"/>
    <w:rsid w:val="00986860"/>
    <w:rsid w:val="00990158"/>
    <w:rsid w:val="009911A7"/>
    <w:rsid w:val="0099138B"/>
    <w:rsid w:val="009914C9"/>
    <w:rsid w:val="009928E3"/>
    <w:rsid w:val="0099329C"/>
    <w:rsid w:val="0099348C"/>
    <w:rsid w:val="0099535D"/>
    <w:rsid w:val="0099633E"/>
    <w:rsid w:val="00996F0A"/>
    <w:rsid w:val="009A006B"/>
    <w:rsid w:val="009A0249"/>
    <w:rsid w:val="009A1CC8"/>
    <w:rsid w:val="009A3586"/>
    <w:rsid w:val="009A3E2F"/>
    <w:rsid w:val="009A6871"/>
    <w:rsid w:val="009B0902"/>
    <w:rsid w:val="009B185A"/>
    <w:rsid w:val="009B1FDE"/>
    <w:rsid w:val="009B21DB"/>
    <w:rsid w:val="009B2B56"/>
    <w:rsid w:val="009B31A4"/>
    <w:rsid w:val="009B3254"/>
    <w:rsid w:val="009B3AA8"/>
    <w:rsid w:val="009B45F2"/>
    <w:rsid w:val="009B6E5C"/>
    <w:rsid w:val="009B763E"/>
    <w:rsid w:val="009B7F9A"/>
    <w:rsid w:val="009C0304"/>
    <w:rsid w:val="009C08B3"/>
    <w:rsid w:val="009C0B00"/>
    <w:rsid w:val="009C1451"/>
    <w:rsid w:val="009C1A07"/>
    <w:rsid w:val="009C224F"/>
    <w:rsid w:val="009C3DF7"/>
    <w:rsid w:val="009C40A9"/>
    <w:rsid w:val="009C59D0"/>
    <w:rsid w:val="009C7DB8"/>
    <w:rsid w:val="009D1A9F"/>
    <w:rsid w:val="009D28AF"/>
    <w:rsid w:val="009D4811"/>
    <w:rsid w:val="009D5989"/>
    <w:rsid w:val="009D6082"/>
    <w:rsid w:val="009D60D3"/>
    <w:rsid w:val="009D623D"/>
    <w:rsid w:val="009E19BC"/>
    <w:rsid w:val="009E19C6"/>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16EF9"/>
    <w:rsid w:val="00A17469"/>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A00"/>
    <w:rsid w:val="00A4047B"/>
    <w:rsid w:val="00A4180C"/>
    <w:rsid w:val="00A434C2"/>
    <w:rsid w:val="00A43F7B"/>
    <w:rsid w:val="00A447BE"/>
    <w:rsid w:val="00A45537"/>
    <w:rsid w:val="00A45BDE"/>
    <w:rsid w:val="00A4770C"/>
    <w:rsid w:val="00A504A5"/>
    <w:rsid w:val="00A50F43"/>
    <w:rsid w:val="00A515CD"/>
    <w:rsid w:val="00A517D5"/>
    <w:rsid w:val="00A5464A"/>
    <w:rsid w:val="00A548C8"/>
    <w:rsid w:val="00A552C3"/>
    <w:rsid w:val="00A556BA"/>
    <w:rsid w:val="00A55B7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32C4"/>
    <w:rsid w:val="00A74B42"/>
    <w:rsid w:val="00A76E9B"/>
    <w:rsid w:val="00A77C17"/>
    <w:rsid w:val="00A81620"/>
    <w:rsid w:val="00A81E05"/>
    <w:rsid w:val="00A870F2"/>
    <w:rsid w:val="00A8735B"/>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3B4"/>
    <w:rsid w:val="00AA674D"/>
    <w:rsid w:val="00AA7A18"/>
    <w:rsid w:val="00AB005D"/>
    <w:rsid w:val="00AB1092"/>
    <w:rsid w:val="00AB1160"/>
    <w:rsid w:val="00AB200E"/>
    <w:rsid w:val="00AB28B4"/>
    <w:rsid w:val="00AB3BCF"/>
    <w:rsid w:val="00AB3C9B"/>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64E4"/>
    <w:rsid w:val="00AE70BD"/>
    <w:rsid w:val="00AE7672"/>
    <w:rsid w:val="00AF0299"/>
    <w:rsid w:val="00AF2305"/>
    <w:rsid w:val="00AF27AC"/>
    <w:rsid w:val="00AF4954"/>
    <w:rsid w:val="00AF524D"/>
    <w:rsid w:val="00AF62F5"/>
    <w:rsid w:val="00AF6520"/>
    <w:rsid w:val="00AF6532"/>
    <w:rsid w:val="00B0021A"/>
    <w:rsid w:val="00B005FD"/>
    <w:rsid w:val="00B01099"/>
    <w:rsid w:val="00B0127B"/>
    <w:rsid w:val="00B050D4"/>
    <w:rsid w:val="00B05936"/>
    <w:rsid w:val="00B05E5E"/>
    <w:rsid w:val="00B07930"/>
    <w:rsid w:val="00B07B04"/>
    <w:rsid w:val="00B1031E"/>
    <w:rsid w:val="00B1135B"/>
    <w:rsid w:val="00B12F84"/>
    <w:rsid w:val="00B131D2"/>
    <w:rsid w:val="00B13A11"/>
    <w:rsid w:val="00B143B6"/>
    <w:rsid w:val="00B14E64"/>
    <w:rsid w:val="00B1663C"/>
    <w:rsid w:val="00B17335"/>
    <w:rsid w:val="00B17421"/>
    <w:rsid w:val="00B17DAB"/>
    <w:rsid w:val="00B17E38"/>
    <w:rsid w:val="00B2050F"/>
    <w:rsid w:val="00B20B0B"/>
    <w:rsid w:val="00B21D1A"/>
    <w:rsid w:val="00B21E51"/>
    <w:rsid w:val="00B22DCA"/>
    <w:rsid w:val="00B22FC8"/>
    <w:rsid w:val="00B22FCE"/>
    <w:rsid w:val="00B23A3D"/>
    <w:rsid w:val="00B23E35"/>
    <w:rsid w:val="00B253D7"/>
    <w:rsid w:val="00B25E44"/>
    <w:rsid w:val="00B2619A"/>
    <w:rsid w:val="00B26A2D"/>
    <w:rsid w:val="00B31008"/>
    <w:rsid w:val="00B31711"/>
    <w:rsid w:val="00B31E50"/>
    <w:rsid w:val="00B32374"/>
    <w:rsid w:val="00B32951"/>
    <w:rsid w:val="00B350B7"/>
    <w:rsid w:val="00B35A55"/>
    <w:rsid w:val="00B36CAC"/>
    <w:rsid w:val="00B37E78"/>
    <w:rsid w:val="00B4043B"/>
    <w:rsid w:val="00B41964"/>
    <w:rsid w:val="00B425BD"/>
    <w:rsid w:val="00B42810"/>
    <w:rsid w:val="00B4680F"/>
    <w:rsid w:val="00B47709"/>
    <w:rsid w:val="00B51426"/>
    <w:rsid w:val="00B522BD"/>
    <w:rsid w:val="00B5311F"/>
    <w:rsid w:val="00B53250"/>
    <w:rsid w:val="00B53533"/>
    <w:rsid w:val="00B53D76"/>
    <w:rsid w:val="00B547D1"/>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C7E"/>
    <w:rsid w:val="00BA71C2"/>
    <w:rsid w:val="00BA7A43"/>
    <w:rsid w:val="00BB037B"/>
    <w:rsid w:val="00BB20FE"/>
    <w:rsid w:val="00BB45B4"/>
    <w:rsid w:val="00BB4FB5"/>
    <w:rsid w:val="00BB5E2C"/>
    <w:rsid w:val="00BB6381"/>
    <w:rsid w:val="00BB6530"/>
    <w:rsid w:val="00BB7443"/>
    <w:rsid w:val="00BC1712"/>
    <w:rsid w:val="00BC24EC"/>
    <w:rsid w:val="00BC262B"/>
    <w:rsid w:val="00BC31F5"/>
    <w:rsid w:val="00BC327C"/>
    <w:rsid w:val="00BC3931"/>
    <w:rsid w:val="00BC4E99"/>
    <w:rsid w:val="00BC7E2F"/>
    <w:rsid w:val="00BD017D"/>
    <w:rsid w:val="00BD0340"/>
    <w:rsid w:val="00BD0ABE"/>
    <w:rsid w:val="00BD1571"/>
    <w:rsid w:val="00BD1DB0"/>
    <w:rsid w:val="00BD200B"/>
    <w:rsid w:val="00BD2488"/>
    <w:rsid w:val="00BD4147"/>
    <w:rsid w:val="00BD455D"/>
    <w:rsid w:val="00BD4AC7"/>
    <w:rsid w:val="00BD518C"/>
    <w:rsid w:val="00BD65D1"/>
    <w:rsid w:val="00BD7CA6"/>
    <w:rsid w:val="00BE0492"/>
    <w:rsid w:val="00BE0993"/>
    <w:rsid w:val="00BE0DA6"/>
    <w:rsid w:val="00BE12C8"/>
    <w:rsid w:val="00BE2F3F"/>
    <w:rsid w:val="00BE428D"/>
    <w:rsid w:val="00BE45AB"/>
    <w:rsid w:val="00BE528B"/>
    <w:rsid w:val="00BE5756"/>
    <w:rsid w:val="00BE68C3"/>
    <w:rsid w:val="00BE74CF"/>
    <w:rsid w:val="00BF03AA"/>
    <w:rsid w:val="00BF1FD2"/>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1340"/>
    <w:rsid w:val="00C127DA"/>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749F"/>
    <w:rsid w:val="00C37EB1"/>
    <w:rsid w:val="00C4180D"/>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8F"/>
    <w:rsid w:val="00CC76BA"/>
    <w:rsid w:val="00CD06BF"/>
    <w:rsid w:val="00CD10C9"/>
    <w:rsid w:val="00CD318B"/>
    <w:rsid w:val="00CD411F"/>
    <w:rsid w:val="00CD4945"/>
    <w:rsid w:val="00CD4C39"/>
    <w:rsid w:val="00CD511C"/>
    <w:rsid w:val="00CD5E24"/>
    <w:rsid w:val="00CD63AB"/>
    <w:rsid w:val="00CD665B"/>
    <w:rsid w:val="00CD7D38"/>
    <w:rsid w:val="00CE0E40"/>
    <w:rsid w:val="00CE1951"/>
    <w:rsid w:val="00CE19E4"/>
    <w:rsid w:val="00CE2BB1"/>
    <w:rsid w:val="00CE447D"/>
    <w:rsid w:val="00CE5F7B"/>
    <w:rsid w:val="00CE61B7"/>
    <w:rsid w:val="00CE62D5"/>
    <w:rsid w:val="00CE631B"/>
    <w:rsid w:val="00CE7C2E"/>
    <w:rsid w:val="00CF0BCF"/>
    <w:rsid w:val="00CF1791"/>
    <w:rsid w:val="00CF3904"/>
    <w:rsid w:val="00CF569B"/>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BEF"/>
    <w:rsid w:val="00D55F20"/>
    <w:rsid w:val="00D564FA"/>
    <w:rsid w:val="00D57152"/>
    <w:rsid w:val="00D627F9"/>
    <w:rsid w:val="00D642CE"/>
    <w:rsid w:val="00D64CE4"/>
    <w:rsid w:val="00D66132"/>
    <w:rsid w:val="00D67A5A"/>
    <w:rsid w:val="00D67B02"/>
    <w:rsid w:val="00D708A0"/>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28A0"/>
    <w:rsid w:val="00D82B49"/>
    <w:rsid w:val="00D82B61"/>
    <w:rsid w:val="00D833FD"/>
    <w:rsid w:val="00D84072"/>
    <w:rsid w:val="00D84A18"/>
    <w:rsid w:val="00D85FB0"/>
    <w:rsid w:val="00D86744"/>
    <w:rsid w:val="00D87569"/>
    <w:rsid w:val="00D910F6"/>
    <w:rsid w:val="00D91ABD"/>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95F"/>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EFF"/>
    <w:rsid w:val="00DF3107"/>
    <w:rsid w:val="00DF38D0"/>
    <w:rsid w:val="00DF3FC9"/>
    <w:rsid w:val="00DF4CE8"/>
    <w:rsid w:val="00DF6A36"/>
    <w:rsid w:val="00DF6C70"/>
    <w:rsid w:val="00E00085"/>
    <w:rsid w:val="00E00A85"/>
    <w:rsid w:val="00E0144B"/>
    <w:rsid w:val="00E020B1"/>
    <w:rsid w:val="00E02849"/>
    <w:rsid w:val="00E0346D"/>
    <w:rsid w:val="00E036DC"/>
    <w:rsid w:val="00E04112"/>
    <w:rsid w:val="00E0412C"/>
    <w:rsid w:val="00E049C8"/>
    <w:rsid w:val="00E06B30"/>
    <w:rsid w:val="00E06B9C"/>
    <w:rsid w:val="00E07509"/>
    <w:rsid w:val="00E07B14"/>
    <w:rsid w:val="00E10AC6"/>
    <w:rsid w:val="00E1188F"/>
    <w:rsid w:val="00E12B16"/>
    <w:rsid w:val="00E131AF"/>
    <w:rsid w:val="00E13627"/>
    <w:rsid w:val="00E13E11"/>
    <w:rsid w:val="00E14633"/>
    <w:rsid w:val="00E16D37"/>
    <w:rsid w:val="00E17CDF"/>
    <w:rsid w:val="00E21B99"/>
    <w:rsid w:val="00E233F4"/>
    <w:rsid w:val="00E246BD"/>
    <w:rsid w:val="00E25568"/>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7007D"/>
    <w:rsid w:val="00E70934"/>
    <w:rsid w:val="00E71DE4"/>
    <w:rsid w:val="00E75096"/>
    <w:rsid w:val="00E7518D"/>
    <w:rsid w:val="00E751BC"/>
    <w:rsid w:val="00E754B5"/>
    <w:rsid w:val="00E75FCC"/>
    <w:rsid w:val="00E76356"/>
    <w:rsid w:val="00E766ED"/>
    <w:rsid w:val="00E777D5"/>
    <w:rsid w:val="00E77B2C"/>
    <w:rsid w:val="00E80475"/>
    <w:rsid w:val="00E824E0"/>
    <w:rsid w:val="00E83594"/>
    <w:rsid w:val="00E83CF8"/>
    <w:rsid w:val="00E83E74"/>
    <w:rsid w:val="00E842AB"/>
    <w:rsid w:val="00E847C0"/>
    <w:rsid w:val="00E84B22"/>
    <w:rsid w:val="00E8547E"/>
    <w:rsid w:val="00E85BB0"/>
    <w:rsid w:val="00E87B0B"/>
    <w:rsid w:val="00E906C5"/>
    <w:rsid w:val="00E911F8"/>
    <w:rsid w:val="00E91D09"/>
    <w:rsid w:val="00E92B1C"/>
    <w:rsid w:val="00E92E05"/>
    <w:rsid w:val="00E93A2A"/>
    <w:rsid w:val="00E94CF1"/>
    <w:rsid w:val="00E954F3"/>
    <w:rsid w:val="00E96FEB"/>
    <w:rsid w:val="00E971A1"/>
    <w:rsid w:val="00E9788E"/>
    <w:rsid w:val="00EA014F"/>
    <w:rsid w:val="00EA040B"/>
    <w:rsid w:val="00EA050E"/>
    <w:rsid w:val="00EA28B3"/>
    <w:rsid w:val="00EA2F0C"/>
    <w:rsid w:val="00EA3D2E"/>
    <w:rsid w:val="00EA47F5"/>
    <w:rsid w:val="00EA51B7"/>
    <w:rsid w:val="00EA6A07"/>
    <w:rsid w:val="00EB6168"/>
    <w:rsid w:val="00EB6333"/>
    <w:rsid w:val="00EB6901"/>
    <w:rsid w:val="00EC0CDC"/>
    <w:rsid w:val="00EC151F"/>
    <w:rsid w:val="00EC3083"/>
    <w:rsid w:val="00EC31BB"/>
    <w:rsid w:val="00EC3FDA"/>
    <w:rsid w:val="00EC52D0"/>
    <w:rsid w:val="00EC59BC"/>
    <w:rsid w:val="00EC6FFF"/>
    <w:rsid w:val="00EC7060"/>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B9C"/>
    <w:rsid w:val="00F464DB"/>
    <w:rsid w:val="00F46FFC"/>
    <w:rsid w:val="00F47410"/>
    <w:rsid w:val="00F478BC"/>
    <w:rsid w:val="00F528CE"/>
    <w:rsid w:val="00F52BF3"/>
    <w:rsid w:val="00F52D02"/>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E87"/>
    <w:rsid w:val="00F7305E"/>
    <w:rsid w:val="00F747E0"/>
    <w:rsid w:val="00F74C8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6F9"/>
    <w:rsid w:val="00F961A7"/>
    <w:rsid w:val="00F96F66"/>
    <w:rsid w:val="00F97063"/>
    <w:rsid w:val="00F97D0C"/>
    <w:rsid w:val="00F97ED7"/>
    <w:rsid w:val="00FA0084"/>
    <w:rsid w:val="00FA18DB"/>
    <w:rsid w:val="00FA1C5D"/>
    <w:rsid w:val="00FA223C"/>
    <w:rsid w:val="00FA2612"/>
    <w:rsid w:val="00FA2BE0"/>
    <w:rsid w:val="00FA37B1"/>
    <w:rsid w:val="00FA5867"/>
    <w:rsid w:val="00FA5CA4"/>
    <w:rsid w:val="00FA6119"/>
    <w:rsid w:val="00FB0924"/>
    <w:rsid w:val="00FB166E"/>
    <w:rsid w:val="00FB2039"/>
    <w:rsid w:val="00FB25D5"/>
    <w:rsid w:val="00FB30FF"/>
    <w:rsid w:val="00FB31A5"/>
    <w:rsid w:val="00FB3312"/>
    <w:rsid w:val="00FB3BE9"/>
    <w:rsid w:val="00FB3D88"/>
    <w:rsid w:val="00FB42B6"/>
    <w:rsid w:val="00FB42C9"/>
    <w:rsid w:val="00FB73A7"/>
    <w:rsid w:val="00FC04F6"/>
    <w:rsid w:val="00FC10C5"/>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5059"/>
    <w:rsid w:val="00FE5EE1"/>
    <w:rsid w:val="00FE60EF"/>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1A8A3-1610-4C3D-B73F-B5A05137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45</Pages>
  <Words>7656</Words>
  <Characters>53025</Characters>
  <Application>Microsoft Office Word</Application>
  <DocSecurity>0</DocSecurity>
  <Lines>2525</Lines>
  <Paragraphs>1784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58897</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55</cp:revision>
  <cp:lastPrinted>2009-07-17T06:31:00Z</cp:lastPrinted>
  <dcterms:created xsi:type="dcterms:W3CDTF">2016-10-14T10:08:00Z</dcterms:created>
  <dcterms:modified xsi:type="dcterms:W3CDTF">2016-11-01T12:10:00Z</dcterms:modified>
</cp:coreProperties>
</file>