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FA2BE0"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5410200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-274320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3555365</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3210560</wp:posOffset>
            </wp:positionH>
            <wp:positionV relativeFrom="paragraph">
              <wp:posOffset>267335</wp:posOffset>
            </wp:positionV>
            <wp:extent cx="1989455" cy="232410"/>
            <wp:effectExtent l="19050" t="0" r="0"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8945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5920" behindDoc="0" locked="0" layoutInCell="1" allowOverlap="1">
            <wp:simplePos x="0" y="0"/>
            <wp:positionH relativeFrom="column">
              <wp:posOffset>874395</wp:posOffset>
            </wp:positionH>
            <wp:positionV relativeFrom="paragraph">
              <wp:posOffset>241300</wp:posOffset>
            </wp:positionV>
            <wp:extent cx="2137410" cy="258445"/>
            <wp:effectExtent l="19050" t="0" r="0" b="0"/>
            <wp:wrapTopAndBottom/>
            <wp:docPr id="7" name="Picture 4" descr="The H2020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H2020 Initiative"/>
                    <pic:cNvPicPr>
                      <a:picLocks noChangeAspect="1" noChangeArrowheads="1"/>
                    </pic:cNvPicPr>
                  </pic:nvPicPr>
                  <pic:blipFill>
                    <a:blip r:embed="rId12" cstate="print"/>
                    <a:srcRect/>
                    <a:stretch>
                      <a:fillRect/>
                    </a:stretch>
                  </pic:blipFill>
                  <pic:spPr bwMode="auto">
                    <a:xfrm>
                      <a:off x="0" y="0"/>
                      <a:ext cx="2137410" cy="258445"/>
                    </a:xfrm>
                    <a:prstGeom prst="rect">
                      <a:avLst/>
                    </a:prstGeom>
                    <a:noFill/>
                    <a:ln w="9525">
                      <a:noFill/>
                      <a:miter lim="800000"/>
                      <a:headEnd/>
                      <a:tailEnd/>
                    </a:ln>
                  </pic:spPr>
                </pic:pic>
              </a:graphicData>
            </a:graphic>
          </wp:anchor>
        </w:drawing>
      </w:r>
      <w:r w:rsidR="0024709C" w:rsidRPr="00A66533">
        <w:rPr>
          <w:noProof/>
          <w:lang w:eastAsia="lv-LV"/>
        </w:rPr>
        <w:drawing>
          <wp:anchor distT="0" distB="0" distL="114300" distR="114300" simplePos="0" relativeHeight="251661824" behindDoc="0" locked="0" layoutInCell="1" allowOverlap="1">
            <wp:simplePos x="0" y="0"/>
            <wp:positionH relativeFrom="column">
              <wp:posOffset>1450975</wp:posOffset>
            </wp:positionH>
            <wp:positionV relativeFrom="paragraph">
              <wp:posOffset>-535305</wp:posOffset>
            </wp:positionV>
            <wp:extent cx="998855" cy="810260"/>
            <wp:effectExtent l="19050" t="0" r="0" b="0"/>
            <wp:wrapTopAndBottom/>
            <wp:docPr id="3"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3" cstate="print"/>
                    <a:srcRect/>
                    <a:stretch>
                      <a:fillRect/>
                    </a:stretch>
                  </pic:blipFill>
                  <pic:spPr bwMode="auto">
                    <a:xfrm>
                      <a:off x="0" y="0"/>
                      <a:ext cx="998855" cy="81026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A66533" w:rsidRDefault="00331C90" w:rsidP="00AE64E4">
      <w:pPr>
        <w:widowControl/>
        <w:spacing w:before="120" w:after="120"/>
        <w:jc w:val="right"/>
        <w:rPr>
          <w:lang w:eastAsia="lv-LV"/>
        </w:rPr>
      </w:pPr>
      <w:r w:rsidRPr="00A66533">
        <w:rPr>
          <w:lang w:eastAsia="lv-LV"/>
        </w:rPr>
        <w:t>APSTIPRINĀTS</w:t>
      </w:r>
    </w:p>
    <w:p w:rsidR="00C743CE" w:rsidRPr="004C5BFA" w:rsidRDefault="00C743CE" w:rsidP="00AE64E4">
      <w:pPr>
        <w:widowControl/>
        <w:spacing w:before="120" w:after="120"/>
        <w:jc w:val="right"/>
        <w:rPr>
          <w:lang w:eastAsia="lv-LV"/>
        </w:rPr>
      </w:pPr>
      <w:r w:rsidRPr="00A66533">
        <w:rPr>
          <w:lang w:eastAsia="lv-LV"/>
        </w:rPr>
        <w:t xml:space="preserve">Latvijas Organiskās </w:t>
      </w:r>
      <w:r w:rsidRPr="004C5BFA">
        <w:rPr>
          <w:lang w:eastAsia="lv-LV"/>
        </w:rPr>
        <w:t>sintēzes institūta</w:t>
      </w:r>
    </w:p>
    <w:p w:rsidR="00C743CE" w:rsidRPr="004C5BFA" w:rsidRDefault="00C743CE" w:rsidP="00AE64E4">
      <w:pPr>
        <w:widowControl/>
        <w:spacing w:before="120" w:after="120"/>
        <w:jc w:val="right"/>
        <w:rPr>
          <w:lang w:eastAsia="lv-LV"/>
        </w:rPr>
      </w:pPr>
      <w:r w:rsidRPr="004C5BFA">
        <w:rPr>
          <w:lang w:eastAsia="lv-LV"/>
        </w:rPr>
        <w:t xml:space="preserve"> Iepirkumu komisijas</w:t>
      </w:r>
    </w:p>
    <w:p w:rsidR="00C743CE" w:rsidRPr="004C5BFA" w:rsidRDefault="00B14E64" w:rsidP="00AE64E4">
      <w:pPr>
        <w:widowControl/>
        <w:spacing w:before="120" w:after="120"/>
        <w:jc w:val="right"/>
        <w:rPr>
          <w:lang w:eastAsia="lv-LV"/>
        </w:rPr>
      </w:pPr>
      <w:r w:rsidRPr="004C5BFA">
        <w:rPr>
          <w:lang w:eastAsia="lv-LV"/>
        </w:rPr>
        <w:t>201</w:t>
      </w:r>
      <w:r w:rsidR="00F92B31" w:rsidRPr="004C5BFA">
        <w:rPr>
          <w:lang w:eastAsia="lv-LV"/>
        </w:rPr>
        <w:t>6</w:t>
      </w:r>
      <w:r w:rsidR="00414680" w:rsidRPr="004C5BFA">
        <w:rPr>
          <w:lang w:eastAsia="lv-LV"/>
        </w:rPr>
        <w:t>.</w:t>
      </w:r>
      <w:r w:rsidR="002E2726" w:rsidRPr="004C5BFA">
        <w:rPr>
          <w:lang w:eastAsia="lv-LV"/>
        </w:rPr>
        <w:t xml:space="preserve"> </w:t>
      </w:r>
      <w:r w:rsidR="00414680" w:rsidRPr="004C5BFA">
        <w:rPr>
          <w:lang w:eastAsia="lv-LV"/>
        </w:rPr>
        <w:t xml:space="preserve">gada </w:t>
      </w:r>
      <w:r w:rsidR="004C5BFA" w:rsidRPr="004C5BFA">
        <w:rPr>
          <w:lang w:eastAsia="lv-LV"/>
        </w:rPr>
        <w:t>10</w:t>
      </w:r>
      <w:r w:rsidR="002E2726" w:rsidRPr="004C5BFA">
        <w:rPr>
          <w:lang w:eastAsia="lv-LV"/>
        </w:rPr>
        <w:t>.</w:t>
      </w:r>
      <w:r w:rsidR="004C5BFA" w:rsidRPr="004C5BFA">
        <w:rPr>
          <w:lang w:eastAsia="lv-LV"/>
        </w:rPr>
        <w:t>augusta</w:t>
      </w:r>
      <w:r w:rsidR="00F92B31" w:rsidRPr="004C5BFA">
        <w:rPr>
          <w:lang w:eastAsia="lv-LV"/>
        </w:rPr>
        <w:t xml:space="preserve"> </w:t>
      </w:r>
      <w:r w:rsidR="00C743CE" w:rsidRPr="004C5BFA">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4C5BFA">
          <w:rPr>
            <w:lang w:eastAsia="lv-LV"/>
          </w:rPr>
          <w:t>protokols</w:t>
        </w:r>
      </w:smartTag>
      <w:r w:rsidR="00852262" w:rsidRPr="004C5BFA">
        <w:rPr>
          <w:lang w:eastAsia="lv-LV"/>
        </w:rPr>
        <w:t xml:space="preserve"> Nr. </w:t>
      </w:r>
      <w:r w:rsidR="004C5BFA" w:rsidRPr="004C5BFA">
        <w:rPr>
          <w:lang w:eastAsia="lv-LV"/>
        </w:rPr>
        <w:t>2016/22</w:t>
      </w:r>
      <w:r w:rsidR="00B14E64" w:rsidRPr="004C5BFA">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06432B" w:rsidRPr="00A66533">
        <w:rPr>
          <w:b/>
          <w:sz w:val="28"/>
          <w:szCs w:val="28"/>
          <w:lang w:eastAsia="lv-LV"/>
        </w:rPr>
        <w:t>Vispārīgās vienošanās noslēgšana par</w:t>
      </w:r>
      <w:r w:rsidR="00594E1A" w:rsidRPr="00A66533">
        <w:rPr>
          <w:b/>
          <w:sz w:val="28"/>
          <w:szCs w:val="28"/>
          <w:lang w:eastAsia="lv-LV"/>
        </w:rPr>
        <w:t xml:space="preserve"> pētījumiem nepieciešamo</w:t>
      </w:r>
      <w:r w:rsidR="0006432B" w:rsidRPr="00A66533">
        <w:rPr>
          <w:b/>
          <w:sz w:val="28"/>
          <w:szCs w:val="28"/>
          <w:lang w:eastAsia="lv-LV"/>
        </w:rPr>
        <w:t xml:space="preserve"> reaģentu,</w:t>
      </w:r>
      <w:r w:rsidR="00F14EAD" w:rsidRPr="00A66533">
        <w:rPr>
          <w:b/>
          <w:sz w:val="28"/>
          <w:szCs w:val="28"/>
          <w:lang w:eastAsia="lv-LV"/>
        </w:rPr>
        <w:t xml:space="preserve"> </w:t>
      </w:r>
      <w:r w:rsidR="00594E1A" w:rsidRPr="00A66533">
        <w:rPr>
          <w:b/>
          <w:sz w:val="28"/>
          <w:szCs w:val="28"/>
          <w:lang w:eastAsia="lv-LV"/>
        </w:rPr>
        <w:t>materiālu un komponentu</w:t>
      </w:r>
      <w:r w:rsidR="00F14EAD" w:rsidRPr="00A66533">
        <w:rPr>
          <w:b/>
          <w:sz w:val="28"/>
          <w:szCs w:val="28"/>
          <w:lang w:eastAsia="lv-LV"/>
        </w:rPr>
        <w:t xml:space="preserve"> </w:t>
      </w:r>
      <w:r w:rsidR="0006432B" w:rsidRPr="00A66533">
        <w:rPr>
          <w:b/>
          <w:sz w:val="28"/>
          <w:szCs w:val="28"/>
          <w:lang w:eastAsia="lv-LV"/>
        </w:rPr>
        <w:t>piegādi</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A137B6" w:rsidRPr="00A66533">
        <w:rPr>
          <w:b/>
          <w:sz w:val="28"/>
          <w:szCs w:val="28"/>
          <w:lang w:eastAsia="lv-LV"/>
        </w:rPr>
        <w:t xml:space="preserve"> 2017. - 2019. gados</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AD46A3">
        <w:rPr>
          <w:sz w:val="32"/>
          <w:lang w:eastAsia="lv-LV"/>
        </w:rPr>
        <w:t>OSI</w:t>
      </w:r>
      <w:r w:rsidR="006053FD" w:rsidRPr="00AD46A3">
        <w:rPr>
          <w:sz w:val="32"/>
          <w:lang w:eastAsia="lv-LV"/>
        </w:rPr>
        <w:t xml:space="preserve"> </w:t>
      </w:r>
      <w:r w:rsidRPr="00AD46A3">
        <w:rPr>
          <w:sz w:val="32"/>
          <w:lang w:eastAsia="lv-LV"/>
        </w:rPr>
        <w:t>201</w:t>
      </w:r>
      <w:bookmarkEnd w:id="13"/>
      <w:bookmarkEnd w:id="14"/>
      <w:r w:rsidR="00AD46A3" w:rsidRPr="00AD46A3">
        <w:rPr>
          <w:sz w:val="32"/>
          <w:lang w:eastAsia="lv-LV"/>
        </w:rPr>
        <w:t>6/22</w:t>
      </w:r>
      <w:r w:rsidR="00B22DCA" w:rsidRPr="00AD46A3">
        <w:rPr>
          <w:sz w:val="32"/>
          <w:lang w:eastAsia="lv-LV"/>
        </w:rPr>
        <w:t xml:space="preserve"> AK</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A137B6" w:rsidP="00310E05">
      <w:pPr>
        <w:pStyle w:val="TOCHeading"/>
        <w:spacing w:before="0"/>
        <w:jc w:val="center"/>
        <w:rPr>
          <w:rFonts w:ascii="Times New Roman" w:hAnsi="Times New Roman"/>
          <w:b w:val="0"/>
          <w:color w:val="auto"/>
        </w:rPr>
      </w:pPr>
      <w:r w:rsidRPr="00A66533">
        <w:rPr>
          <w:rFonts w:ascii="Times New Roman" w:hAnsi="Times New Roman"/>
          <w:b w:val="0"/>
          <w:color w:val="auto"/>
          <w:lang w:eastAsia="lv-LV"/>
        </w:rPr>
        <w:t>2016</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847A47" w:rsidRDefault="00A6004F">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58788378" w:history="1">
        <w:r w:rsidR="00847A47" w:rsidRPr="00073C5A">
          <w:rPr>
            <w:rStyle w:val="Hyperlink"/>
            <w:rFonts w:ascii="Times New Roman" w:hAnsi="Times New Roman"/>
            <w:noProof/>
          </w:rPr>
          <w:t>INSTRUKCIJAS  PRETENDENTIEM</w:t>
        </w:r>
        <w:r w:rsidR="00847A47">
          <w:rPr>
            <w:noProof/>
            <w:webHidden/>
          </w:rPr>
          <w:tab/>
        </w:r>
        <w:r w:rsidR="00847A47">
          <w:rPr>
            <w:noProof/>
            <w:webHidden/>
          </w:rPr>
          <w:fldChar w:fldCharType="begin"/>
        </w:r>
        <w:r w:rsidR="00847A47">
          <w:rPr>
            <w:noProof/>
            <w:webHidden/>
          </w:rPr>
          <w:instrText xml:space="preserve"> PAGEREF _Toc458788378 \h </w:instrText>
        </w:r>
        <w:r w:rsidR="00847A47">
          <w:rPr>
            <w:noProof/>
            <w:webHidden/>
          </w:rPr>
        </w:r>
        <w:r w:rsidR="00847A47">
          <w:rPr>
            <w:noProof/>
            <w:webHidden/>
          </w:rPr>
          <w:fldChar w:fldCharType="separate"/>
        </w:r>
        <w:r w:rsidR="00847A47">
          <w:rPr>
            <w:noProof/>
            <w:webHidden/>
          </w:rPr>
          <w:t>3</w:t>
        </w:r>
        <w:r w:rsidR="00847A47">
          <w:rPr>
            <w:noProof/>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79" w:history="1">
        <w:r w:rsidRPr="00073C5A">
          <w:rPr>
            <w:rStyle w:val="Hyperlink"/>
          </w:rPr>
          <w:t>1.</w:t>
        </w:r>
        <w:r>
          <w:rPr>
            <w:rFonts w:asciiTheme="minorHAnsi" w:eastAsiaTheme="minorEastAsia" w:hAnsiTheme="minorHAnsi" w:cstheme="minorBidi"/>
            <w:b w:val="0"/>
            <w:bCs w:val="0"/>
            <w:sz w:val="22"/>
            <w:szCs w:val="22"/>
            <w:lang w:eastAsia="lv-LV"/>
          </w:rPr>
          <w:tab/>
        </w:r>
        <w:r w:rsidRPr="00073C5A">
          <w:rPr>
            <w:rStyle w:val="Hyperlink"/>
          </w:rPr>
          <w:t>VISPĀRĪGĀ INFORMĀCIJA</w:t>
        </w:r>
        <w:r>
          <w:rPr>
            <w:webHidden/>
          </w:rPr>
          <w:tab/>
        </w:r>
        <w:r>
          <w:rPr>
            <w:webHidden/>
          </w:rPr>
          <w:fldChar w:fldCharType="begin"/>
        </w:r>
        <w:r>
          <w:rPr>
            <w:webHidden/>
          </w:rPr>
          <w:instrText xml:space="preserve"> PAGEREF _Toc458788379 \h </w:instrText>
        </w:r>
        <w:r>
          <w:rPr>
            <w:webHidden/>
          </w:rPr>
        </w:r>
        <w:r>
          <w:rPr>
            <w:webHidden/>
          </w:rPr>
          <w:fldChar w:fldCharType="separate"/>
        </w:r>
        <w:r>
          <w:rPr>
            <w:webHidden/>
          </w:rPr>
          <w:t>4</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0" w:history="1">
        <w:r w:rsidRPr="00073C5A">
          <w:rPr>
            <w:rStyle w:val="Hyperlink"/>
            <w:caps/>
          </w:rPr>
          <w:t>2.</w:t>
        </w:r>
        <w:r>
          <w:rPr>
            <w:rFonts w:asciiTheme="minorHAnsi" w:eastAsiaTheme="minorEastAsia" w:hAnsiTheme="minorHAnsi" w:cstheme="minorBidi"/>
            <w:b w:val="0"/>
            <w:bCs w:val="0"/>
            <w:sz w:val="22"/>
            <w:szCs w:val="22"/>
            <w:lang w:eastAsia="lv-LV"/>
          </w:rPr>
          <w:tab/>
        </w:r>
        <w:r w:rsidRPr="00073C5A">
          <w:rPr>
            <w:rStyle w:val="Hyperlink"/>
            <w:caps/>
          </w:rPr>
          <w:t>Informācija par iepirkuma priekšmetu</w:t>
        </w:r>
        <w:r>
          <w:rPr>
            <w:webHidden/>
          </w:rPr>
          <w:tab/>
        </w:r>
        <w:r>
          <w:rPr>
            <w:webHidden/>
          </w:rPr>
          <w:fldChar w:fldCharType="begin"/>
        </w:r>
        <w:r>
          <w:rPr>
            <w:webHidden/>
          </w:rPr>
          <w:instrText xml:space="preserve"> PAGEREF _Toc458788380 \h </w:instrText>
        </w:r>
        <w:r>
          <w:rPr>
            <w:webHidden/>
          </w:rPr>
        </w:r>
        <w:r>
          <w:rPr>
            <w:webHidden/>
          </w:rPr>
          <w:fldChar w:fldCharType="separate"/>
        </w:r>
        <w:r>
          <w:rPr>
            <w:webHidden/>
          </w:rPr>
          <w:t>7</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1" w:history="1">
        <w:r w:rsidRPr="00073C5A">
          <w:rPr>
            <w:rStyle w:val="Hyperlink"/>
            <w:caps/>
          </w:rPr>
          <w:t>3.</w:t>
        </w:r>
        <w:r>
          <w:rPr>
            <w:rFonts w:asciiTheme="minorHAnsi" w:eastAsiaTheme="minorEastAsia" w:hAnsiTheme="minorHAnsi" w:cstheme="minorBidi"/>
            <w:b w:val="0"/>
            <w:bCs w:val="0"/>
            <w:sz w:val="22"/>
            <w:szCs w:val="22"/>
            <w:lang w:eastAsia="lv-LV"/>
          </w:rPr>
          <w:tab/>
        </w:r>
        <w:r w:rsidRPr="00073C5A">
          <w:rPr>
            <w:rStyle w:val="Hyperlink"/>
            <w:caps/>
          </w:rPr>
          <w:t>Pretendentu izslēgšanas nosacījumi, ATLASES UN KVALIFIKĀCIJAS PRASĪBAS</w:t>
        </w:r>
        <w:r>
          <w:rPr>
            <w:webHidden/>
          </w:rPr>
          <w:tab/>
        </w:r>
        <w:r>
          <w:rPr>
            <w:webHidden/>
          </w:rPr>
          <w:fldChar w:fldCharType="begin"/>
        </w:r>
        <w:r>
          <w:rPr>
            <w:webHidden/>
          </w:rPr>
          <w:instrText xml:space="preserve"> PAGEREF _Toc458788381 \h </w:instrText>
        </w:r>
        <w:r>
          <w:rPr>
            <w:webHidden/>
          </w:rPr>
        </w:r>
        <w:r>
          <w:rPr>
            <w:webHidden/>
          </w:rPr>
          <w:fldChar w:fldCharType="separate"/>
        </w:r>
        <w:r>
          <w:rPr>
            <w:webHidden/>
          </w:rPr>
          <w:t>8</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2" w:history="1">
        <w:r w:rsidRPr="00073C5A">
          <w:rPr>
            <w:rStyle w:val="Hyperlink"/>
            <w:caps/>
          </w:rPr>
          <w:t>4.</w:t>
        </w:r>
        <w:r>
          <w:rPr>
            <w:rFonts w:asciiTheme="minorHAnsi" w:eastAsiaTheme="minorEastAsia" w:hAnsiTheme="minorHAnsi" w:cstheme="minorBidi"/>
            <w:b w:val="0"/>
            <w:bCs w:val="0"/>
            <w:sz w:val="22"/>
            <w:szCs w:val="22"/>
            <w:lang w:eastAsia="lv-LV"/>
          </w:rPr>
          <w:tab/>
        </w:r>
        <w:r w:rsidRPr="00073C5A">
          <w:rPr>
            <w:rStyle w:val="Hyperlink"/>
            <w:caps/>
          </w:rPr>
          <w:t>Iesniedzamie dokumenti</w:t>
        </w:r>
        <w:r>
          <w:rPr>
            <w:webHidden/>
          </w:rPr>
          <w:tab/>
        </w:r>
        <w:r>
          <w:rPr>
            <w:webHidden/>
          </w:rPr>
          <w:fldChar w:fldCharType="begin"/>
        </w:r>
        <w:r>
          <w:rPr>
            <w:webHidden/>
          </w:rPr>
          <w:instrText xml:space="preserve"> PAGEREF _Toc458788382 \h </w:instrText>
        </w:r>
        <w:r>
          <w:rPr>
            <w:webHidden/>
          </w:rPr>
        </w:r>
        <w:r>
          <w:rPr>
            <w:webHidden/>
          </w:rPr>
          <w:fldChar w:fldCharType="separate"/>
        </w:r>
        <w:r>
          <w:rPr>
            <w:webHidden/>
          </w:rPr>
          <w:t>9</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3" w:history="1">
        <w:r w:rsidRPr="00073C5A">
          <w:rPr>
            <w:rStyle w:val="Hyperlink"/>
            <w:caps/>
          </w:rPr>
          <w:t>5.</w:t>
        </w:r>
        <w:r>
          <w:rPr>
            <w:rFonts w:asciiTheme="minorHAnsi" w:eastAsiaTheme="minorEastAsia" w:hAnsiTheme="minorHAnsi" w:cstheme="minorBidi"/>
            <w:b w:val="0"/>
            <w:bCs w:val="0"/>
            <w:sz w:val="22"/>
            <w:szCs w:val="22"/>
            <w:lang w:eastAsia="lv-LV"/>
          </w:rPr>
          <w:tab/>
        </w:r>
        <w:r w:rsidRPr="00073C5A">
          <w:rPr>
            <w:rStyle w:val="Hyperlink"/>
            <w:caps/>
          </w:rPr>
          <w:t>Piedāvājuma vērtēšanas un izvēles kritēriji</w:t>
        </w:r>
        <w:r>
          <w:rPr>
            <w:webHidden/>
          </w:rPr>
          <w:tab/>
        </w:r>
        <w:r>
          <w:rPr>
            <w:webHidden/>
          </w:rPr>
          <w:fldChar w:fldCharType="begin"/>
        </w:r>
        <w:r>
          <w:rPr>
            <w:webHidden/>
          </w:rPr>
          <w:instrText xml:space="preserve"> PAGEREF _Toc458788383 \h </w:instrText>
        </w:r>
        <w:r>
          <w:rPr>
            <w:webHidden/>
          </w:rPr>
        </w:r>
        <w:r>
          <w:rPr>
            <w:webHidden/>
          </w:rPr>
          <w:fldChar w:fldCharType="separate"/>
        </w:r>
        <w:r>
          <w:rPr>
            <w:webHidden/>
          </w:rPr>
          <w:t>11</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4" w:history="1">
        <w:r w:rsidRPr="00073C5A">
          <w:rPr>
            <w:rStyle w:val="Hyperlink"/>
            <w:caps/>
          </w:rPr>
          <w:t>6.</w:t>
        </w:r>
        <w:r>
          <w:rPr>
            <w:rFonts w:asciiTheme="minorHAnsi" w:eastAsiaTheme="minorEastAsia" w:hAnsiTheme="minorHAnsi" w:cstheme="minorBidi"/>
            <w:b w:val="0"/>
            <w:bCs w:val="0"/>
            <w:sz w:val="22"/>
            <w:szCs w:val="22"/>
            <w:lang w:eastAsia="lv-LV"/>
          </w:rPr>
          <w:tab/>
        </w:r>
        <w:r w:rsidRPr="00073C5A">
          <w:rPr>
            <w:rStyle w:val="Hyperlink"/>
            <w:caps/>
          </w:rPr>
          <w:t>Iepirkuma līgums (VIspārīgā vienošanās)</w:t>
        </w:r>
        <w:r>
          <w:rPr>
            <w:webHidden/>
          </w:rPr>
          <w:tab/>
        </w:r>
        <w:r>
          <w:rPr>
            <w:webHidden/>
          </w:rPr>
          <w:fldChar w:fldCharType="begin"/>
        </w:r>
        <w:r>
          <w:rPr>
            <w:webHidden/>
          </w:rPr>
          <w:instrText xml:space="preserve"> PAGEREF _Toc458788384 \h </w:instrText>
        </w:r>
        <w:r>
          <w:rPr>
            <w:webHidden/>
          </w:rPr>
        </w:r>
        <w:r>
          <w:rPr>
            <w:webHidden/>
          </w:rPr>
          <w:fldChar w:fldCharType="separate"/>
        </w:r>
        <w:r>
          <w:rPr>
            <w:webHidden/>
          </w:rPr>
          <w:t>13</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5" w:history="1">
        <w:r w:rsidRPr="00073C5A">
          <w:rPr>
            <w:rStyle w:val="Hyperlink"/>
            <w:caps/>
          </w:rPr>
          <w:t>7.</w:t>
        </w:r>
        <w:r>
          <w:rPr>
            <w:rFonts w:asciiTheme="minorHAnsi" w:eastAsiaTheme="minorEastAsia" w:hAnsiTheme="minorHAnsi" w:cstheme="minorBidi"/>
            <w:b w:val="0"/>
            <w:bCs w:val="0"/>
            <w:sz w:val="22"/>
            <w:szCs w:val="22"/>
            <w:lang w:eastAsia="lv-LV"/>
          </w:rPr>
          <w:tab/>
        </w:r>
        <w:r w:rsidRPr="00073C5A">
          <w:rPr>
            <w:rStyle w:val="Hyperlink"/>
            <w:caps/>
          </w:rPr>
          <w:t>Iepirkuma komisijas tiesības un pienākumi</w:t>
        </w:r>
        <w:r>
          <w:rPr>
            <w:webHidden/>
          </w:rPr>
          <w:tab/>
        </w:r>
        <w:r>
          <w:rPr>
            <w:webHidden/>
          </w:rPr>
          <w:fldChar w:fldCharType="begin"/>
        </w:r>
        <w:r>
          <w:rPr>
            <w:webHidden/>
          </w:rPr>
          <w:instrText xml:space="preserve"> PAGEREF _Toc458788385 \h </w:instrText>
        </w:r>
        <w:r>
          <w:rPr>
            <w:webHidden/>
          </w:rPr>
        </w:r>
        <w:r>
          <w:rPr>
            <w:webHidden/>
          </w:rPr>
          <w:fldChar w:fldCharType="separate"/>
        </w:r>
        <w:r>
          <w:rPr>
            <w:webHidden/>
          </w:rPr>
          <w:t>13</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6" w:history="1">
        <w:r w:rsidRPr="00073C5A">
          <w:rPr>
            <w:rStyle w:val="Hyperlink"/>
            <w:caps/>
          </w:rPr>
          <w:t>8.</w:t>
        </w:r>
        <w:r>
          <w:rPr>
            <w:rFonts w:asciiTheme="minorHAnsi" w:eastAsiaTheme="minorEastAsia" w:hAnsiTheme="minorHAnsi" w:cstheme="minorBidi"/>
            <w:b w:val="0"/>
            <w:bCs w:val="0"/>
            <w:sz w:val="22"/>
            <w:szCs w:val="22"/>
            <w:lang w:eastAsia="lv-LV"/>
          </w:rPr>
          <w:tab/>
        </w:r>
        <w:r w:rsidRPr="00073C5A">
          <w:rPr>
            <w:rStyle w:val="Hyperlink"/>
            <w:caps/>
          </w:rPr>
          <w:t>Pretendenta tiesības un pienākumi</w:t>
        </w:r>
        <w:r>
          <w:rPr>
            <w:webHidden/>
          </w:rPr>
          <w:tab/>
        </w:r>
        <w:r>
          <w:rPr>
            <w:webHidden/>
          </w:rPr>
          <w:fldChar w:fldCharType="begin"/>
        </w:r>
        <w:r>
          <w:rPr>
            <w:webHidden/>
          </w:rPr>
          <w:instrText xml:space="preserve"> PAGEREF _Toc458788386 \h </w:instrText>
        </w:r>
        <w:r>
          <w:rPr>
            <w:webHidden/>
          </w:rPr>
        </w:r>
        <w:r>
          <w:rPr>
            <w:webHidden/>
          </w:rPr>
          <w:fldChar w:fldCharType="separate"/>
        </w:r>
        <w:r>
          <w:rPr>
            <w:webHidden/>
          </w:rPr>
          <w:t>15</w:t>
        </w:r>
        <w:r>
          <w:rPr>
            <w:webHidden/>
          </w:rPr>
          <w:fldChar w:fldCharType="end"/>
        </w:r>
      </w:hyperlink>
    </w:p>
    <w:p w:rsidR="00847A47" w:rsidRDefault="00847A4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788387" w:history="1">
        <w:r w:rsidRPr="00073C5A">
          <w:rPr>
            <w:rStyle w:val="Hyperlink"/>
            <w:rFonts w:ascii="Times New Roman" w:hAnsi="Times New Roman"/>
            <w:noProof/>
          </w:rPr>
          <w:t>TEHNISKĀS  SPECIFIKĀCIJAS</w:t>
        </w:r>
        <w:r>
          <w:rPr>
            <w:noProof/>
            <w:webHidden/>
          </w:rPr>
          <w:tab/>
        </w:r>
        <w:r>
          <w:rPr>
            <w:noProof/>
            <w:webHidden/>
          </w:rPr>
          <w:fldChar w:fldCharType="begin"/>
        </w:r>
        <w:r>
          <w:rPr>
            <w:noProof/>
            <w:webHidden/>
          </w:rPr>
          <w:instrText xml:space="preserve"> PAGEREF _Toc458788387 \h </w:instrText>
        </w:r>
        <w:r>
          <w:rPr>
            <w:noProof/>
            <w:webHidden/>
          </w:rPr>
        </w:r>
        <w:r>
          <w:rPr>
            <w:noProof/>
            <w:webHidden/>
          </w:rPr>
          <w:fldChar w:fldCharType="separate"/>
        </w:r>
        <w:r>
          <w:rPr>
            <w:noProof/>
            <w:webHidden/>
          </w:rPr>
          <w:t>16</w:t>
        </w:r>
        <w:r>
          <w:rPr>
            <w:noProof/>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8" w:history="1">
        <w:r w:rsidRPr="00073C5A">
          <w:rPr>
            <w:rStyle w:val="Hyperlink"/>
          </w:rPr>
          <w:t>VISPĀRĒJA INFORMĀCIJA</w:t>
        </w:r>
        <w:r>
          <w:rPr>
            <w:webHidden/>
          </w:rPr>
          <w:tab/>
        </w:r>
        <w:r>
          <w:rPr>
            <w:webHidden/>
          </w:rPr>
          <w:fldChar w:fldCharType="begin"/>
        </w:r>
        <w:r>
          <w:rPr>
            <w:webHidden/>
          </w:rPr>
          <w:instrText xml:space="preserve"> PAGEREF _Toc458788388 \h </w:instrText>
        </w:r>
        <w:r>
          <w:rPr>
            <w:webHidden/>
          </w:rPr>
        </w:r>
        <w:r>
          <w:rPr>
            <w:webHidden/>
          </w:rPr>
          <w:fldChar w:fldCharType="separate"/>
        </w:r>
        <w:r>
          <w:rPr>
            <w:webHidden/>
          </w:rPr>
          <w:t>17</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89" w:history="1">
        <w:r w:rsidRPr="00073C5A">
          <w:rPr>
            <w:rStyle w:val="Hyperlink"/>
          </w:rPr>
          <w:t xml:space="preserve">VISPĀRĪGĀS VIENOŠANĀS </w:t>
        </w:r>
        <w:r w:rsidRPr="00073C5A">
          <w:rPr>
            <w:rStyle w:val="Hyperlink"/>
            <w:caps/>
          </w:rPr>
          <w:t>tehniskās specifikācijas</w:t>
        </w:r>
        <w:r>
          <w:rPr>
            <w:webHidden/>
          </w:rPr>
          <w:tab/>
        </w:r>
        <w:r>
          <w:rPr>
            <w:webHidden/>
          </w:rPr>
          <w:fldChar w:fldCharType="begin"/>
        </w:r>
        <w:r>
          <w:rPr>
            <w:webHidden/>
          </w:rPr>
          <w:instrText xml:space="preserve"> PAGEREF _Toc458788389 \h </w:instrText>
        </w:r>
        <w:r>
          <w:rPr>
            <w:webHidden/>
          </w:rPr>
        </w:r>
        <w:r>
          <w:rPr>
            <w:webHidden/>
          </w:rPr>
          <w:fldChar w:fldCharType="separate"/>
        </w:r>
        <w:r>
          <w:rPr>
            <w:webHidden/>
          </w:rPr>
          <w:t>18</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0" w:history="1">
        <w:r w:rsidRPr="00073C5A">
          <w:rPr>
            <w:rStyle w:val="Hyperlink"/>
            <w:caps/>
          </w:rPr>
          <w:t>Papildus nosacījumi</w:t>
        </w:r>
        <w:r>
          <w:rPr>
            <w:webHidden/>
          </w:rPr>
          <w:tab/>
        </w:r>
        <w:r>
          <w:rPr>
            <w:webHidden/>
          </w:rPr>
          <w:fldChar w:fldCharType="begin"/>
        </w:r>
        <w:r>
          <w:rPr>
            <w:webHidden/>
          </w:rPr>
          <w:instrText xml:space="preserve"> PAGEREF _Toc458788390 \h </w:instrText>
        </w:r>
        <w:r>
          <w:rPr>
            <w:webHidden/>
          </w:rPr>
        </w:r>
        <w:r>
          <w:rPr>
            <w:webHidden/>
          </w:rPr>
          <w:fldChar w:fldCharType="separate"/>
        </w:r>
        <w:r>
          <w:rPr>
            <w:webHidden/>
          </w:rPr>
          <w:t>21</w:t>
        </w:r>
        <w:r>
          <w:rPr>
            <w:webHidden/>
          </w:rPr>
          <w:fldChar w:fldCharType="end"/>
        </w:r>
      </w:hyperlink>
    </w:p>
    <w:p w:rsidR="00847A47" w:rsidRDefault="00847A4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788392" w:history="1">
        <w:r w:rsidRPr="00073C5A">
          <w:rPr>
            <w:rStyle w:val="Hyperlink"/>
            <w:rFonts w:ascii="Times New Roman" w:hAnsi="Times New Roman"/>
            <w:noProof/>
          </w:rPr>
          <w:t>Vispārīgās vienošanās LĪGUMA  PROJEKTS</w:t>
        </w:r>
        <w:r>
          <w:rPr>
            <w:noProof/>
            <w:webHidden/>
          </w:rPr>
          <w:tab/>
        </w:r>
        <w:r>
          <w:rPr>
            <w:noProof/>
            <w:webHidden/>
          </w:rPr>
          <w:fldChar w:fldCharType="begin"/>
        </w:r>
        <w:r>
          <w:rPr>
            <w:noProof/>
            <w:webHidden/>
          </w:rPr>
          <w:instrText xml:space="preserve"> PAGEREF _Toc458788392 \h </w:instrText>
        </w:r>
        <w:r>
          <w:rPr>
            <w:noProof/>
            <w:webHidden/>
          </w:rPr>
        </w:r>
        <w:r>
          <w:rPr>
            <w:noProof/>
            <w:webHidden/>
          </w:rPr>
          <w:fldChar w:fldCharType="separate"/>
        </w:r>
        <w:r>
          <w:rPr>
            <w:noProof/>
            <w:webHidden/>
          </w:rPr>
          <w:t>22</w:t>
        </w:r>
        <w:r>
          <w:rPr>
            <w:noProof/>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3" w:history="1">
        <w:r w:rsidRPr="00073C5A">
          <w:rPr>
            <w:rStyle w:val="Hyperlink"/>
            <w:caps/>
          </w:rPr>
          <w:t>Līguma noteikumi</w:t>
        </w:r>
        <w:r>
          <w:rPr>
            <w:webHidden/>
          </w:rPr>
          <w:tab/>
        </w:r>
        <w:r>
          <w:rPr>
            <w:webHidden/>
          </w:rPr>
          <w:fldChar w:fldCharType="begin"/>
        </w:r>
        <w:r>
          <w:rPr>
            <w:webHidden/>
          </w:rPr>
          <w:instrText xml:space="preserve"> PAGEREF _Toc458788393 \h </w:instrText>
        </w:r>
        <w:r>
          <w:rPr>
            <w:webHidden/>
          </w:rPr>
        </w:r>
        <w:r>
          <w:rPr>
            <w:webHidden/>
          </w:rPr>
          <w:fldChar w:fldCharType="separate"/>
        </w:r>
        <w:r>
          <w:rPr>
            <w:webHidden/>
          </w:rPr>
          <w:t>23</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4" w:history="1">
        <w:r w:rsidRPr="00073C5A">
          <w:rPr>
            <w:rStyle w:val="Hyperlink"/>
            <w:iCs/>
            <w:lang w:eastAsia="lv-LV"/>
          </w:rPr>
          <w:t>Pielikums Nr. 1</w:t>
        </w:r>
        <w:r>
          <w:rPr>
            <w:webHidden/>
          </w:rPr>
          <w:tab/>
        </w:r>
        <w:r>
          <w:rPr>
            <w:webHidden/>
          </w:rPr>
          <w:fldChar w:fldCharType="begin"/>
        </w:r>
        <w:r>
          <w:rPr>
            <w:webHidden/>
          </w:rPr>
          <w:instrText xml:space="preserve"> PAGEREF _Toc458788394 \h </w:instrText>
        </w:r>
        <w:r>
          <w:rPr>
            <w:webHidden/>
          </w:rPr>
        </w:r>
        <w:r>
          <w:rPr>
            <w:webHidden/>
          </w:rPr>
          <w:fldChar w:fldCharType="separate"/>
        </w:r>
        <w:r>
          <w:rPr>
            <w:webHidden/>
          </w:rPr>
          <w:t>30</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5" w:history="1">
        <w:r w:rsidRPr="00073C5A">
          <w:rPr>
            <w:rStyle w:val="Hyperlink"/>
            <w:iCs/>
            <w:lang w:eastAsia="lv-LV"/>
          </w:rPr>
          <w:t>Pielikums Nr. 2</w:t>
        </w:r>
        <w:r>
          <w:rPr>
            <w:webHidden/>
          </w:rPr>
          <w:tab/>
        </w:r>
        <w:r>
          <w:rPr>
            <w:webHidden/>
          </w:rPr>
          <w:fldChar w:fldCharType="begin"/>
        </w:r>
        <w:r>
          <w:rPr>
            <w:webHidden/>
          </w:rPr>
          <w:instrText xml:space="preserve"> PAGEREF _Toc458788395 \h </w:instrText>
        </w:r>
        <w:r>
          <w:rPr>
            <w:webHidden/>
          </w:rPr>
        </w:r>
        <w:r>
          <w:rPr>
            <w:webHidden/>
          </w:rPr>
          <w:fldChar w:fldCharType="separate"/>
        </w:r>
        <w:r>
          <w:rPr>
            <w:webHidden/>
          </w:rPr>
          <w:t>31</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6" w:history="1">
        <w:r w:rsidRPr="00073C5A">
          <w:rPr>
            <w:rStyle w:val="Hyperlink"/>
            <w:iCs/>
            <w:lang w:eastAsia="lv-LV"/>
          </w:rPr>
          <w:t>Pielikums Nr. 3</w:t>
        </w:r>
        <w:r>
          <w:rPr>
            <w:webHidden/>
          </w:rPr>
          <w:tab/>
        </w:r>
        <w:r>
          <w:rPr>
            <w:webHidden/>
          </w:rPr>
          <w:fldChar w:fldCharType="begin"/>
        </w:r>
        <w:r>
          <w:rPr>
            <w:webHidden/>
          </w:rPr>
          <w:instrText xml:space="preserve"> PAGEREF _Toc458788396 \h </w:instrText>
        </w:r>
        <w:r>
          <w:rPr>
            <w:webHidden/>
          </w:rPr>
        </w:r>
        <w:r>
          <w:rPr>
            <w:webHidden/>
          </w:rPr>
          <w:fldChar w:fldCharType="separate"/>
        </w:r>
        <w:r>
          <w:rPr>
            <w:webHidden/>
          </w:rPr>
          <w:t>32</w:t>
        </w:r>
        <w:r>
          <w:rPr>
            <w:webHidden/>
          </w:rPr>
          <w:fldChar w:fldCharType="end"/>
        </w:r>
      </w:hyperlink>
    </w:p>
    <w:p w:rsidR="00847A47" w:rsidRDefault="00847A47">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58788397" w:history="1">
        <w:r w:rsidRPr="00073C5A">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_Toc458788397 \h </w:instrText>
        </w:r>
        <w:r>
          <w:rPr>
            <w:noProof/>
            <w:webHidden/>
          </w:rPr>
        </w:r>
        <w:r>
          <w:rPr>
            <w:noProof/>
            <w:webHidden/>
          </w:rPr>
          <w:fldChar w:fldCharType="separate"/>
        </w:r>
        <w:r>
          <w:rPr>
            <w:noProof/>
            <w:webHidden/>
          </w:rPr>
          <w:t>33</w:t>
        </w:r>
        <w:r>
          <w:rPr>
            <w:noProof/>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8" w:history="1">
        <w:r w:rsidRPr="00073C5A">
          <w:rPr>
            <w:rStyle w:val="Hyperlink"/>
          </w:rPr>
          <w:t>1. FORMA</w:t>
        </w:r>
        <w:r>
          <w:rPr>
            <w:webHidden/>
          </w:rPr>
          <w:tab/>
        </w:r>
        <w:r>
          <w:rPr>
            <w:webHidden/>
          </w:rPr>
          <w:fldChar w:fldCharType="begin"/>
        </w:r>
        <w:r>
          <w:rPr>
            <w:webHidden/>
          </w:rPr>
          <w:instrText xml:space="preserve"> PAGEREF _Toc458788398 \h </w:instrText>
        </w:r>
        <w:r>
          <w:rPr>
            <w:webHidden/>
          </w:rPr>
        </w:r>
        <w:r>
          <w:rPr>
            <w:webHidden/>
          </w:rPr>
          <w:fldChar w:fldCharType="separate"/>
        </w:r>
        <w:r>
          <w:rPr>
            <w:webHidden/>
          </w:rPr>
          <w:t>34</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399" w:history="1">
        <w:r w:rsidRPr="00073C5A">
          <w:rPr>
            <w:rStyle w:val="Hyperlink"/>
          </w:rPr>
          <w:t>2. FORMA</w:t>
        </w:r>
        <w:r>
          <w:rPr>
            <w:webHidden/>
          </w:rPr>
          <w:tab/>
        </w:r>
        <w:r>
          <w:rPr>
            <w:webHidden/>
          </w:rPr>
          <w:fldChar w:fldCharType="begin"/>
        </w:r>
        <w:r>
          <w:rPr>
            <w:webHidden/>
          </w:rPr>
          <w:instrText xml:space="preserve"> PAGEREF _Toc458788399 \h </w:instrText>
        </w:r>
        <w:r>
          <w:rPr>
            <w:webHidden/>
          </w:rPr>
        </w:r>
        <w:r>
          <w:rPr>
            <w:webHidden/>
          </w:rPr>
          <w:fldChar w:fldCharType="separate"/>
        </w:r>
        <w:r>
          <w:rPr>
            <w:webHidden/>
          </w:rPr>
          <w:t>35</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400" w:history="1">
        <w:r w:rsidRPr="00073C5A">
          <w:rPr>
            <w:rStyle w:val="Hyperlink"/>
          </w:rPr>
          <w:t>4.1.FORMA</w:t>
        </w:r>
        <w:r>
          <w:rPr>
            <w:webHidden/>
          </w:rPr>
          <w:tab/>
        </w:r>
        <w:r>
          <w:rPr>
            <w:webHidden/>
          </w:rPr>
          <w:fldChar w:fldCharType="begin"/>
        </w:r>
        <w:r>
          <w:rPr>
            <w:webHidden/>
          </w:rPr>
          <w:instrText xml:space="preserve"> PAGEREF _Toc458788400 \h </w:instrText>
        </w:r>
        <w:r>
          <w:rPr>
            <w:webHidden/>
          </w:rPr>
        </w:r>
        <w:r>
          <w:rPr>
            <w:webHidden/>
          </w:rPr>
          <w:fldChar w:fldCharType="separate"/>
        </w:r>
        <w:r>
          <w:rPr>
            <w:webHidden/>
          </w:rPr>
          <w:t>39</w:t>
        </w:r>
        <w:r>
          <w:rPr>
            <w:webHidden/>
          </w:rPr>
          <w:fldChar w:fldCharType="end"/>
        </w:r>
      </w:hyperlink>
    </w:p>
    <w:p w:rsidR="00847A47" w:rsidRDefault="00847A47">
      <w:pPr>
        <w:pStyle w:val="TOC2"/>
        <w:rPr>
          <w:rFonts w:asciiTheme="minorHAnsi" w:eastAsiaTheme="minorEastAsia" w:hAnsiTheme="minorHAnsi" w:cstheme="minorBidi"/>
          <w:b w:val="0"/>
          <w:bCs w:val="0"/>
          <w:sz w:val="22"/>
          <w:szCs w:val="22"/>
          <w:lang w:eastAsia="lv-LV"/>
        </w:rPr>
      </w:pPr>
      <w:hyperlink w:anchor="_Toc458788401" w:history="1">
        <w:r w:rsidRPr="00073C5A">
          <w:rPr>
            <w:rStyle w:val="Hyperlink"/>
          </w:rPr>
          <w:t>4.2.FORMA</w:t>
        </w:r>
        <w:r>
          <w:rPr>
            <w:webHidden/>
          </w:rPr>
          <w:tab/>
        </w:r>
        <w:r>
          <w:rPr>
            <w:webHidden/>
          </w:rPr>
          <w:fldChar w:fldCharType="begin"/>
        </w:r>
        <w:r>
          <w:rPr>
            <w:webHidden/>
          </w:rPr>
          <w:instrText xml:space="preserve"> PAGEREF _Toc458788401 \h </w:instrText>
        </w:r>
        <w:r>
          <w:rPr>
            <w:webHidden/>
          </w:rPr>
        </w:r>
        <w:r>
          <w:rPr>
            <w:webHidden/>
          </w:rPr>
          <w:fldChar w:fldCharType="separate"/>
        </w:r>
        <w:r>
          <w:rPr>
            <w:webHidden/>
          </w:rPr>
          <w:t>40</w:t>
        </w:r>
        <w:r>
          <w:rPr>
            <w:webHidden/>
          </w:rPr>
          <w:fldChar w:fldCharType="end"/>
        </w:r>
      </w:hyperlink>
    </w:p>
    <w:p w:rsidR="00933782" w:rsidRPr="00A66533" w:rsidRDefault="00A6004F"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INSTRUKCIJAS_PRETENDENTIEM_I"/>
      <w:bookmarkStart w:id="18" w:name="_Toc458788378"/>
      <w:r w:rsidRPr="00A66533">
        <w:rPr>
          <w:rFonts w:ascii="Times New Roman" w:hAnsi="Times New Roman" w:cs="Times New Roman"/>
          <w:lang w:val="lv-LV"/>
        </w:rPr>
        <w:t>INSTRUKCIJAS  PRETENDENTIEM</w:t>
      </w:r>
      <w:bookmarkEnd w:id="15"/>
      <w:bookmarkEnd w:id="16"/>
      <w:bookmarkEnd w:id="18"/>
    </w:p>
    <w:bookmarkEnd w:id="17"/>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58788379"/>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EE3BEA" w:rsidP="00AA1E5D">
      <w:pPr>
        <w:jc w:val="both"/>
      </w:pPr>
      <w:r w:rsidRPr="00EE3BEA">
        <w:t>OSI 2016/22</w:t>
      </w:r>
      <w:r w:rsidR="00B22DCA" w:rsidRPr="00EE3BEA">
        <w:t xml:space="preserve"> AK</w:t>
      </w:r>
    </w:p>
    <w:p w:rsidR="009267EC" w:rsidRPr="00A66533" w:rsidRDefault="00E049C8" w:rsidP="004D1E78">
      <w:pPr>
        <w:jc w:val="both"/>
      </w:pPr>
      <w:r w:rsidRPr="00EE3BEA">
        <w:t>CPV kodi</w:t>
      </w:r>
      <w:r w:rsidR="00673055" w:rsidRPr="00EE3BEA">
        <w:t xml:space="preserve"> </w:t>
      </w:r>
      <w:r w:rsidR="00673055" w:rsidRPr="00EE3BEA">
        <w:rPr>
          <w:i/>
        </w:rPr>
        <w:t>(prognoze)</w:t>
      </w:r>
      <w:r w:rsidRPr="00EE3BEA">
        <w:t xml:space="preserve">: Galvenais priekšmets: </w:t>
      </w:r>
      <w:r w:rsidR="00EE3BEA" w:rsidRPr="00EE3BEA">
        <w:t>24000000-4</w:t>
      </w:r>
      <w:r w:rsidR="00F14EAD" w:rsidRPr="00EE3BEA">
        <w:t>. Papildu priekšmeti:</w:t>
      </w:r>
      <w:r w:rsidR="005F452B" w:rsidRPr="00EE3BEA">
        <w:t xml:space="preserve"> </w:t>
      </w:r>
      <w:r w:rsidR="00672083" w:rsidRPr="00EE3BEA">
        <w:t>18424300-0</w:t>
      </w:r>
      <w:r w:rsidR="00672083" w:rsidRPr="00EE3BEA">
        <w:br/>
        <w:t>38437110-1; 38437000-7; 33192500-7; 39225710-5; 33696300-8; 33793000-5; 33141310-6; 38000000-5; 18410000-6; 33914100-1; 33181200-4</w:t>
      </w:r>
      <w:r w:rsidR="00EE3BEA" w:rsidRPr="00EE3BEA">
        <w:t>; 33700000-7; 33600000-6; 24900000-3; 24300000-7; 24100000-5</w:t>
      </w:r>
      <w:r w:rsidR="00EE3BEA">
        <w:t xml:space="preserve">; </w:t>
      </w:r>
      <w:r w:rsidR="00EE3BEA" w:rsidRPr="00EE3BEA">
        <w:t>33696500-0</w:t>
      </w:r>
      <w:r w:rsidR="00EE3BEA">
        <w:t>.</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number" w:val="2111653"/>
                <w:attr w:name="phone_prefix" w:val="9000"/>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C31F5" w:rsidP="001762FF">
            <w:r w:rsidRPr="00A66533">
              <w:t>LV41UNLA</w:t>
            </w:r>
            <w:smartTag w:uri="schemas-tilde-lv/tildestengine" w:element="phone">
              <w:smartTagPr>
                <w:attr w:name="phone_number" w:val="1609845"/>
                <w:attr w:name="phone_prefix" w:val="000100"/>
              </w:smartTagPr>
              <w:r w:rsidRPr="00A66533">
                <w:t>0001001609845</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text" w:val="faksa"/>
                <w:attr w:name="id" w:val="-1"/>
                <w:attr w:name="baseform" w:val="faks|s"/>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7D1C32">
      <w:pPr>
        <w:widowControl/>
        <w:numPr>
          <w:ilvl w:val="2"/>
          <w:numId w:val="1"/>
        </w:numPr>
        <w:jc w:val="both"/>
        <w:rPr>
          <w:b/>
        </w:rPr>
      </w:pPr>
      <w:r w:rsidRPr="00A66533">
        <w:t>Iepirkuma metode ir atklāts konkurss (turpmāk – Konkurss), kas tiek organizēts saskaņā ar „Publisko iepirkumu likumu”.</w:t>
      </w:r>
    </w:p>
    <w:p w:rsidR="00D15CF0" w:rsidRPr="00A66533" w:rsidRDefault="00D15CF0" w:rsidP="001C56E9">
      <w:pPr>
        <w:widowControl/>
        <w:numPr>
          <w:ilvl w:val="2"/>
          <w:numId w:val="1"/>
        </w:numPr>
        <w:jc w:val="both"/>
        <w:rPr>
          <w:b/>
        </w:rPr>
      </w:pPr>
      <w:r w:rsidRPr="00A66533">
        <w:t>Iepirkuma rezultātā tiks slēgta vispārīgā vienošanās ar visiem atbilstošus piedāvājum</w:t>
      </w:r>
      <w:r w:rsidR="00ED2B89" w:rsidRPr="00A66533">
        <w:t>us iesniegušajiem pretendentiem.</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B20B0B" w:rsidRDefault="002B050D" w:rsidP="00AE70BD">
      <w:pPr>
        <w:widowControl/>
        <w:numPr>
          <w:ilvl w:val="3"/>
          <w:numId w:val="1"/>
        </w:numPr>
        <w:tabs>
          <w:tab w:val="clear" w:pos="720"/>
          <w:tab w:val="num" w:pos="993"/>
          <w:tab w:val="num" w:pos="2880"/>
        </w:tabs>
        <w:spacing w:after="80"/>
        <w:ind w:left="993" w:hanging="851"/>
        <w:jc w:val="both"/>
      </w:pPr>
      <w:r w:rsidRPr="00B20B0B">
        <w:t>Piedāvājums iesniedzams Latvijas Organiskās sintēzes institūta 245. telpā, 2. stāvā, Aizkraukles ielā 21, Rīgā.</w:t>
      </w:r>
    </w:p>
    <w:p w:rsidR="009267EC" w:rsidRPr="00B20B0B" w:rsidRDefault="00E049C8" w:rsidP="00AE70BD">
      <w:pPr>
        <w:widowControl/>
        <w:numPr>
          <w:ilvl w:val="3"/>
          <w:numId w:val="1"/>
        </w:numPr>
        <w:tabs>
          <w:tab w:val="clear" w:pos="720"/>
          <w:tab w:val="num" w:pos="993"/>
          <w:tab w:val="num" w:pos="2880"/>
        </w:tabs>
        <w:spacing w:after="80"/>
        <w:ind w:left="993" w:hanging="851"/>
        <w:jc w:val="both"/>
      </w:pPr>
      <w:r w:rsidRPr="00B20B0B">
        <w:rPr>
          <w:b/>
        </w:rPr>
        <w:t>Piedāvājums jāiesniedz</w:t>
      </w:r>
      <w:r w:rsidRPr="00B20B0B">
        <w:t xml:space="preserve"> darba dienās, no plkst. 9:00 – 17:00, </w:t>
      </w:r>
      <w:r w:rsidR="007D1C32" w:rsidRPr="00B20B0B">
        <w:rPr>
          <w:b/>
        </w:rPr>
        <w:t>līdz</w:t>
      </w:r>
      <w:r w:rsidR="00DF6A36" w:rsidRPr="00B20B0B">
        <w:rPr>
          <w:b/>
        </w:rPr>
        <w:t xml:space="preserve"> 2016</w:t>
      </w:r>
      <w:r w:rsidRPr="00B20B0B">
        <w:rPr>
          <w:b/>
        </w:rPr>
        <w:t xml:space="preserve">. gada </w:t>
      </w:r>
      <w:r w:rsidR="00DF6A36" w:rsidRPr="00B20B0B">
        <w:rPr>
          <w:b/>
        </w:rPr>
        <w:t>27</w:t>
      </w:r>
      <w:r w:rsidR="00BB45B4" w:rsidRPr="00B20B0B">
        <w:rPr>
          <w:b/>
        </w:rPr>
        <w:t>.</w:t>
      </w:r>
      <w:r w:rsidR="00DF6A36" w:rsidRPr="00B20B0B">
        <w:rPr>
          <w:b/>
        </w:rPr>
        <w:t>septembrim</w:t>
      </w:r>
      <w:r w:rsidRPr="00B20B0B">
        <w:rPr>
          <w:b/>
        </w:rPr>
        <w:t xml:space="preserve">, plkst. </w:t>
      </w:r>
      <w:r w:rsidR="002B050D" w:rsidRPr="00B20B0B">
        <w:rPr>
          <w:b/>
        </w:rPr>
        <w:t>1</w:t>
      </w:r>
      <w:r w:rsidR="00B60984" w:rsidRPr="00B20B0B">
        <w:rPr>
          <w:b/>
        </w:rPr>
        <w:t>4</w:t>
      </w:r>
      <w:r w:rsidRPr="00B20B0B">
        <w:rPr>
          <w:b/>
        </w:rPr>
        <w:t>.00.</w:t>
      </w:r>
    </w:p>
    <w:p w:rsidR="003B61C8" w:rsidRPr="00B20B0B" w:rsidRDefault="003B61C8" w:rsidP="00AE70BD">
      <w:pPr>
        <w:widowControl/>
        <w:numPr>
          <w:ilvl w:val="2"/>
          <w:numId w:val="1"/>
        </w:numPr>
        <w:tabs>
          <w:tab w:val="num" w:pos="2880"/>
        </w:tabs>
        <w:spacing w:before="240"/>
        <w:jc w:val="both"/>
      </w:pPr>
      <w:r w:rsidRPr="00B20B0B">
        <w:t>Piedāvājumi, kas nav iesniegti noteiktajā kārtībā, nav noformēti tā, lai piedāvājumā</w:t>
      </w:r>
    </w:p>
    <w:p w:rsidR="003B61C8" w:rsidRPr="00B20B0B" w:rsidRDefault="003B61C8" w:rsidP="003B61C8">
      <w:pPr>
        <w:widowControl/>
        <w:ind w:left="720"/>
        <w:jc w:val="both"/>
      </w:pPr>
      <w:r w:rsidRPr="00B20B0B">
        <w:t>iekļautā informācija nebūtu pieejama līdz piedāvājuma atvēršanas brīdim, vai kas saņemti pēc norādītā ies</w:t>
      </w:r>
      <w:r w:rsidR="0091445F" w:rsidRPr="00B20B0B">
        <w:t>niegšanas termiņa, netiek izska</w:t>
      </w:r>
      <w:r w:rsidRPr="00B20B0B">
        <w:t>tīti un tiek atdoti atpakaļ iesniedzējam. Pretendents, iesniedzot piedāvājumu, var pieprasīt apliecinājumu tam, ka piedāvājums saņemts (ar norādi par piedāvājuma saņemšanas laiku).</w:t>
      </w:r>
    </w:p>
    <w:p w:rsidR="00F260B1" w:rsidRPr="00B20B0B" w:rsidRDefault="00E049C8" w:rsidP="00AE70BD">
      <w:pPr>
        <w:widowControl/>
        <w:numPr>
          <w:ilvl w:val="2"/>
          <w:numId w:val="1"/>
        </w:numPr>
        <w:tabs>
          <w:tab w:val="num" w:pos="2880"/>
        </w:tabs>
        <w:spacing w:before="240" w:after="240"/>
        <w:jc w:val="both"/>
      </w:pPr>
      <w:r w:rsidRPr="00B20B0B">
        <w:rPr>
          <w:b/>
        </w:rPr>
        <w:lastRenderedPageBreak/>
        <w:t xml:space="preserve">Piedāvājumi tiks atvērti </w:t>
      </w:r>
      <w:r w:rsidRPr="00B20B0B">
        <w:t xml:space="preserve">Aizkraukles ielā 21, 2. stāva pārrunu zālē, Rīgā, </w:t>
      </w:r>
      <w:r w:rsidR="007D1C32" w:rsidRPr="00B20B0B">
        <w:rPr>
          <w:b/>
        </w:rPr>
        <w:t>201</w:t>
      </w:r>
      <w:r w:rsidR="00274559" w:rsidRPr="00B20B0B">
        <w:rPr>
          <w:b/>
        </w:rPr>
        <w:t>6</w:t>
      </w:r>
      <w:r w:rsidRPr="00B20B0B">
        <w:rPr>
          <w:b/>
        </w:rPr>
        <w:t xml:space="preserve">. gada </w:t>
      </w:r>
      <w:r w:rsidR="00DF6A36" w:rsidRPr="00B20B0B">
        <w:rPr>
          <w:b/>
        </w:rPr>
        <w:t>27.septembrī</w:t>
      </w:r>
      <w:r w:rsidRPr="00B20B0B">
        <w:rPr>
          <w:b/>
        </w:rPr>
        <w:t xml:space="preserve">, plkst. </w:t>
      </w:r>
      <w:r w:rsidR="00BB5E2C" w:rsidRPr="00B20B0B">
        <w:rPr>
          <w:b/>
        </w:rPr>
        <w:t>1</w:t>
      </w:r>
      <w:r w:rsidR="00797098" w:rsidRPr="00B20B0B">
        <w:rPr>
          <w:b/>
        </w:rPr>
        <w:t>4</w:t>
      </w:r>
      <w:r w:rsidRPr="00B20B0B">
        <w:rPr>
          <w:b/>
        </w:rPr>
        <w:t>.00.</w:t>
      </w:r>
      <w:r w:rsidRPr="00B20B0B">
        <w:t xml:space="preserve"> Konkursa piedāvājumu atvēršanā var piedalīties visas ieinteresētās personas, uzrādot personu apliecinošu dokumentu. Visu dalībnieku vārdi un ieņemamie amati tiks pierakstīti piedāvājuma atvēršanas sanāksmes dalībnieku reģistrā.</w:t>
      </w:r>
    </w:p>
    <w:p w:rsidR="00D121B8" w:rsidRPr="00A66533" w:rsidRDefault="00F92B31" w:rsidP="00AE70BD">
      <w:pPr>
        <w:widowControl/>
        <w:numPr>
          <w:ilvl w:val="2"/>
          <w:numId w:val="1"/>
        </w:numPr>
        <w:tabs>
          <w:tab w:val="num" w:pos="2880"/>
        </w:tabs>
        <w:spacing w:before="240" w:after="240"/>
        <w:jc w:val="both"/>
      </w:pPr>
      <w:r w:rsidRPr="00B20B0B">
        <w:t>Pretendenti drīkst atsaukt vai izdarīt</w:t>
      </w:r>
      <w:r w:rsidRPr="00A66533">
        <w:t xml:space="preserve"> labojumus iesniegtajā piedāvājumā pirms Nolikuma 1.5.2.2. punktā noteiktā termiņa</w:t>
      </w:r>
      <w:r w:rsidR="00901002" w:rsidRPr="00A66533">
        <w:t>.</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594E1A" w:rsidRPr="00A66533">
        <w:rPr>
          <w:b/>
        </w:rPr>
        <w:t xml:space="preserve">Vispārīgās vienošanās noslēgšana </w:t>
      </w:r>
      <w:r w:rsidR="00594E1A" w:rsidRPr="00B20B0B">
        <w:rPr>
          <w:b/>
        </w:rPr>
        <w:t>par pētījumiem nepieciešamo reaģentu, materiālu un komponentu piegādi Latvijas Organiskās sintēzes institūtam 2017. - 2019. gados</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B20B0B" w:rsidRPr="00B20B0B">
        <w:rPr>
          <w:b/>
        </w:rPr>
        <w:t>OSI 2016/22</w:t>
      </w:r>
      <w:r w:rsidR="00CB54B4" w:rsidRPr="00B20B0B">
        <w:rPr>
          <w:b/>
        </w:rPr>
        <w:t xml:space="preserve"> AK</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8331B7" w:rsidRPr="00B20B0B" w:rsidRDefault="008331B7" w:rsidP="00901002">
      <w:pPr>
        <w:widowControl/>
        <w:numPr>
          <w:ilvl w:val="3"/>
          <w:numId w:val="1"/>
        </w:numPr>
        <w:tabs>
          <w:tab w:val="clear" w:pos="720"/>
          <w:tab w:val="num" w:pos="851"/>
        </w:tabs>
        <w:ind w:left="851"/>
        <w:jc w:val="both"/>
        <w:rPr>
          <w:b/>
        </w:rPr>
      </w:pPr>
      <w:r w:rsidRPr="00B20B0B">
        <w:t xml:space="preserve"> Tehniskā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Pretendentam jāiesniedz tāpat arī piedāvājuma elektroniskā versija uz optiskā datu nesēja (CD vai DVD diska). Elektroniski iesniegtajā pied</w:t>
      </w:r>
      <w:r w:rsidR="00901002" w:rsidRPr="00A66533">
        <w:t>āvājumā obligāti jābūt iekļautai</w:t>
      </w:r>
      <w:r w:rsidRPr="00A66533">
        <w:t xml:space="preserve"> daļ</w:t>
      </w:r>
      <w:r w:rsidR="00901002" w:rsidRPr="00A66533">
        <w:t>ai</w:t>
      </w:r>
      <w:r w:rsidRPr="00A66533">
        <w:t xml:space="preserve"> „Tehniskais piedā</w:t>
      </w:r>
      <w:r w:rsidR="00901002" w:rsidRPr="00A66533">
        <w:t>vājums”</w:t>
      </w:r>
      <w:r w:rsidRPr="00A66533">
        <w:t xml:space="preserve">, punktā 1.8.3.1. minētā daļa var netikt </w:t>
      </w:r>
      <w:r w:rsidRPr="00A66533">
        <w:lastRenderedPageBreak/>
        <w:t>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pieteikumu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vai pieteikumu, pretendents ir tiesīgs visu iesniegto dokumentu atvasinājumu un tulkojumu pareizību apliecināt ar vienu apliecinājumu, ja viss piedāvājums vai pieteikums ir cauršūts vai caurauklots</w:t>
      </w:r>
      <w:r w:rsidR="001C56E9" w:rsidRPr="00A66533">
        <w:t>.</w:t>
      </w:r>
    </w:p>
    <w:p w:rsidR="00E246BD" w:rsidRPr="00A66533" w:rsidRDefault="00E246BD" w:rsidP="00901002">
      <w:pPr>
        <w:widowControl/>
        <w:numPr>
          <w:ilvl w:val="2"/>
          <w:numId w:val="1"/>
        </w:numPr>
        <w:spacing w:before="240"/>
        <w:jc w:val="both"/>
      </w:pPr>
      <w:r w:rsidRPr="00A66533">
        <w:t>Pretendenti var saņemt atpakaļ līdz piedāvājumu iesniegšanas termiņa beigām iesniegtos piedāvājumus gadījumā, ja pretendents vēlas atsaukt savu piedāvājumu vai arī grozīt tā saturu; kā arī PIL 55. panta 41. daļā minētajā gadījumā.</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pēc iespējas ātrāk, bet ne vēlāk kā</w:t>
      </w:r>
      <w:r w:rsidR="005C596F" w:rsidRPr="00A66533">
        <w:t xml:space="preserve"> </w:t>
      </w:r>
      <w:r w:rsidR="00D708A0" w:rsidRPr="00A66533">
        <w:t>piecu</w:t>
      </w:r>
      <w:r w:rsidRPr="00A66533">
        <w:t xml:space="preserve"> dienu laikā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30. panta 4.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lastRenderedPageBreak/>
              <w:t>Komisijas</w:t>
            </w:r>
          </w:p>
          <w:p w:rsidR="001154A1" w:rsidRPr="00A66533" w:rsidRDefault="001154A1" w:rsidP="001762FF">
            <w:pPr>
              <w:rPr>
                <w:b/>
              </w:rPr>
            </w:pPr>
            <w:r w:rsidRPr="00A66533">
              <w:rPr>
                <w:b/>
              </w:rPr>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 xml:space="preserve">Gunārs Duburs </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rīkojumu Nr. 1.1. – 2/13 (13.02.2015.)</w:t>
      </w:r>
      <w:r w:rsidR="00D627F9" w:rsidRPr="00A66533">
        <w:t>.</w:t>
      </w:r>
    </w:p>
    <w:p w:rsidR="00F83547" w:rsidRPr="00A66533" w:rsidRDefault="00796A12" w:rsidP="00F83547">
      <w:pPr>
        <w:widowControl/>
        <w:numPr>
          <w:ilvl w:val="2"/>
          <w:numId w:val="1"/>
        </w:numPr>
        <w:spacing w:before="240"/>
        <w:jc w:val="both"/>
      </w:pPr>
      <w:r w:rsidRPr="00A66533">
        <w:t>Iepirkuma rezultātā tiks slēgta vispārīgā</w:t>
      </w:r>
      <w:r w:rsidR="00D26900" w:rsidRPr="00A66533">
        <w:t xml:space="preserve"> vienošanās</w:t>
      </w:r>
      <w:r w:rsidRPr="00A66533">
        <w:t xml:space="preserve"> saskaņā ar PI</w:t>
      </w:r>
      <w:r w:rsidR="00F83547" w:rsidRPr="00A66533">
        <w:t>L 65. pantu. Tā kā nepieciešamo materiālu, reaģentu un komponentu nepieciešamību, to parametrus un/vai daudzumu nosaka pētniecības vai izstrādes procesa norise, šī iepirkuma rezultātā tiks slēgta vispārīgā</w:t>
      </w:r>
      <w:r w:rsidR="00FA18DB" w:rsidRPr="00A66533">
        <w:t xml:space="preserve"> vienošanā</w:t>
      </w:r>
      <w:r w:rsidR="00F83547" w:rsidRPr="00A66533">
        <w:t xml:space="preserve"> ar visiem atbilstošajiem pretendentiem, kas būs apliecinājuši spēju </w:t>
      </w:r>
      <w:r w:rsidR="00A103C8" w:rsidRPr="00A66533">
        <w:t>izpildīt konkrēto</w:t>
      </w:r>
      <w:r w:rsidR="00EF79F4" w:rsidRPr="00A66533">
        <w:t>s</w:t>
      </w:r>
      <w:r w:rsidR="00A103C8" w:rsidRPr="00A66533">
        <w:t xml:space="preserve"> līgumu</w:t>
      </w:r>
      <w:r w:rsidR="00EF79F4" w:rsidRPr="00A66533">
        <w:t>s</w:t>
      </w:r>
      <w:r w:rsidR="00A103C8" w:rsidRPr="00A66533">
        <w:t>, ja tā</w:t>
      </w:r>
      <w:r w:rsidR="00EF79F4" w:rsidRPr="00A66533">
        <w:t>di tiks noslēgti</w:t>
      </w:r>
      <w:r w:rsidR="00A103C8" w:rsidRPr="00A66533">
        <w:t xml:space="preserve"> (resp. </w:t>
      </w:r>
      <w:r w:rsidR="00F83547" w:rsidRPr="00A66533">
        <w:t>piegādāt</w:t>
      </w:r>
      <w:r w:rsidR="00A103C8" w:rsidRPr="00A66533">
        <w:t xml:space="preserve"> preces no</w:t>
      </w:r>
      <w:r w:rsidR="00F83547" w:rsidRPr="00A66533">
        <w:t xml:space="preserve"> tehnisk</w:t>
      </w:r>
      <w:r w:rsidR="00A103C8" w:rsidRPr="00A66533">
        <w:t xml:space="preserve">ajā specifikācijā minētajām </w:t>
      </w:r>
      <w:r w:rsidR="00F83547" w:rsidRPr="00A66533">
        <w:t xml:space="preserve">preču </w:t>
      </w:r>
      <w:r w:rsidR="00A103C8" w:rsidRPr="00A66533">
        <w:t>grupām)</w:t>
      </w:r>
      <w:r w:rsidR="00F83547" w:rsidRPr="00A66533">
        <w:t>.</w:t>
      </w:r>
    </w:p>
    <w:p w:rsidR="00F83547" w:rsidRPr="00A66533" w:rsidRDefault="00F83547" w:rsidP="00F83547">
      <w:pPr>
        <w:widowControl/>
        <w:spacing w:after="240"/>
        <w:ind w:left="720"/>
        <w:jc w:val="both"/>
      </w:pPr>
      <w:r w:rsidRPr="00A66533">
        <w:t xml:space="preserve">Tā kā </w:t>
      </w:r>
      <w:r w:rsidR="00A103C8" w:rsidRPr="00A66533">
        <w:t>Pasūtītājs nevar vispārīgās vienošanās noteikumos paredzēt visus nosacījumus, tad</w:t>
      </w:r>
      <w:r w:rsidR="00FA18DB" w:rsidRPr="00A66533">
        <w:t>, katra konkrētā līguma slēgšanai,</w:t>
      </w:r>
      <w:r w:rsidR="00A103C8" w:rsidRPr="00A66533">
        <w:t xml:space="preserve"> piedāvājumi tiks izvērtēti atkārtoti saskaņā ar Nolikuma 5</w:t>
      </w:r>
      <w:r w:rsidR="0093553B" w:rsidRPr="00A66533">
        <w:t>.5</w:t>
      </w:r>
      <w:r w:rsidR="00A103C8" w:rsidRPr="00A66533">
        <w:t>.punktu</w:t>
      </w:r>
      <w:r w:rsidR="00663663" w:rsidRPr="00A66533">
        <w:t xml:space="preserve"> </w:t>
      </w:r>
      <w:r w:rsidR="00A103C8" w:rsidRPr="00A66533">
        <w:t>„Piedāvājuma vērtēšanas</w:t>
      </w:r>
      <w:r w:rsidR="00663663" w:rsidRPr="00A66533">
        <w:t xml:space="preserve"> un izvēles</w:t>
      </w:r>
      <w:r w:rsidR="00A103C8" w:rsidRPr="00A66533">
        <w:t xml:space="preserve"> kritēriji</w:t>
      </w:r>
      <w:r w:rsidR="00663663" w:rsidRPr="00A66533">
        <w:t>” (S</w:t>
      </w:r>
      <w:r w:rsidRPr="00A66533">
        <w:t>askaņā ar PIL 65. panta septīto daļu</w:t>
      </w:r>
      <w:r w:rsidR="00663663"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INFORMĀCIJA_PAR_IEPIRKUMA_PRIEKŠMETU_2"/>
      <w:bookmarkStart w:id="24" w:name="_Toc458788380"/>
      <w:r w:rsidRPr="00A66533">
        <w:rPr>
          <w:rStyle w:val="Strong"/>
          <w:b/>
          <w:caps/>
        </w:rPr>
        <w:t>Informācija par iepirkuma priekšmetu</w:t>
      </w:r>
      <w:bookmarkEnd w:id="22"/>
      <w:bookmarkEnd w:id="24"/>
    </w:p>
    <w:bookmarkEnd w:id="23"/>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A55B73" w:rsidRPr="00A66533" w:rsidRDefault="00663663" w:rsidP="00BF7698">
      <w:pPr>
        <w:ind w:left="360"/>
        <w:jc w:val="both"/>
      </w:pPr>
      <w:r w:rsidRPr="00A66533">
        <w:t>Iepir</w:t>
      </w:r>
      <w:r w:rsidR="009505E8" w:rsidRPr="00A66533">
        <w:t xml:space="preserve">kuma </w:t>
      </w:r>
      <w:r w:rsidR="006C5B78" w:rsidRPr="00A66533">
        <w:t xml:space="preserve">priekšmets </w:t>
      </w:r>
      <w:r w:rsidR="009505E8" w:rsidRPr="00A66533">
        <w:t xml:space="preserve">ir </w:t>
      </w:r>
      <w:r w:rsidR="0093553B" w:rsidRPr="00A66533">
        <w:t>pētījumiem nepieciešamo reaģentu, materiālu un komponentu piegād</w:t>
      </w:r>
      <w:r w:rsidR="006C5B78" w:rsidRPr="00A66533">
        <w:t>e</w:t>
      </w:r>
      <w:r w:rsidR="00440216" w:rsidRPr="00A66533">
        <w:t xml:space="preserve"> Latvijas Organiskās sintēzes institūtam</w:t>
      </w:r>
      <w:r w:rsidR="0093553B" w:rsidRPr="00A66533">
        <w:t xml:space="preserve"> visu institūtā</w:t>
      </w:r>
      <w:r w:rsidR="00796A12" w:rsidRPr="00A66533">
        <w:t xml:space="preserve"> </w:t>
      </w:r>
      <w:r w:rsidR="0093553B" w:rsidRPr="00A66533">
        <w:t xml:space="preserve">realizējamo </w:t>
      </w:r>
      <w:r w:rsidR="006C5B78" w:rsidRPr="00A66533">
        <w:t xml:space="preserve">pētniecisko </w:t>
      </w:r>
      <w:r w:rsidR="0093553B" w:rsidRPr="00A66533">
        <w:t>projektu ietvaros</w:t>
      </w:r>
      <w:r w:rsidR="006C5B78" w:rsidRPr="00A66533">
        <w:t>.</w:t>
      </w:r>
      <w:r w:rsidR="0093553B" w:rsidRPr="00A66533">
        <w:t xml:space="preserve"> </w:t>
      </w:r>
      <w:r w:rsidR="006C5B78" w:rsidRPr="00A66533">
        <w:t>T</w:t>
      </w:r>
      <w:r w:rsidR="00796A12" w:rsidRPr="00A66533">
        <w:t xml:space="preserve">ai skaitā, bet ne tikai </w:t>
      </w:r>
      <w:r w:rsidR="00F640DD" w:rsidRPr="00A66533">
        <w:t>ES 7.Ietvara programmas</w:t>
      </w:r>
      <w:r w:rsidR="00847A47">
        <w:t xml:space="preserve"> (</w:t>
      </w:r>
      <w:r w:rsidR="00847A47" w:rsidRPr="00847A47">
        <w:rPr>
          <w:i/>
        </w:rPr>
        <w:t>FW7</w:t>
      </w:r>
      <w:r w:rsidR="00847A47">
        <w:t>)</w:t>
      </w:r>
      <w:r w:rsidR="002D7AD9">
        <w:t xml:space="preserve">, </w:t>
      </w:r>
      <w:r w:rsidR="0093553B" w:rsidRPr="00A66533">
        <w:t>programmas Apvārsnis2020</w:t>
      </w:r>
      <w:r w:rsidR="00847A47">
        <w:t xml:space="preserve"> (</w:t>
      </w:r>
      <w:r w:rsidR="00847A47" w:rsidRPr="00847A47">
        <w:rPr>
          <w:i/>
        </w:rPr>
        <w:t>Horizon2020</w:t>
      </w:r>
      <w:r w:rsidR="00847A47">
        <w:t>)</w:t>
      </w:r>
      <w:r w:rsidR="0093553B" w:rsidRPr="00A66533">
        <w:t xml:space="preserve"> </w:t>
      </w:r>
      <w:r w:rsidR="006C5B78" w:rsidRPr="00A66533">
        <w:t>līdzfinansēto projektu</w:t>
      </w:r>
      <w:r w:rsidR="0006026D" w:rsidRPr="00A66533">
        <w:t>,</w:t>
      </w:r>
      <w:r w:rsidR="00440216" w:rsidRPr="00A66533">
        <w:t xml:space="preserve"> </w:t>
      </w:r>
      <w:r w:rsidR="002D7AD9">
        <w:t>Eiropas R</w:t>
      </w:r>
      <w:r w:rsidR="00D55F20" w:rsidRPr="00A66533">
        <w:t>eģionālās attīstīb</w:t>
      </w:r>
      <w:r w:rsidR="0006026D" w:rsidRPr="00A66533">
        <w:t>as fonda (turpmāk ERAF)</w:t>
      </w:r>
      <w:r w:rsidR="002D7AD9">
        <w:t xml:space="preserve">, </w:t>
      </w:r>
      <w:r w:rsidR="002D7AD9" w:rsidRPr="002D7AD9">
        <w:t>kā arī citu pārrobežu finanšu instrumentu</w:t>
      </w:r>
      <w:r w:rsidR="0006026D" w:rsidRPr="00A66533">
        <w:t xml:space="preserve"> līdzfinansēto projektu</w:t>
      </w:r>
      <w:r w:rsidR="00E96FEB" w:rsidRPr="00A66533">
        <w:t xml:space="preserve"> </w:t>
      </w:r>
      <w:r w:rsidR="00440216" w:rsidRPr="00A66533">
        <w:t>izpildei nepieciešamajā apjomā</w:t>
      </w:r>
      <w:r w:rsidR="006C5B78" w:rsidRPr="00A66533">
        <w:t xml:space="preserve"> saskaņā ar Tehniskajām specifikācijām (skatīt Nolikuma II. Nodaļu)</w:t>
      </w:r>
      <w:r w:rsidR="00440216" w:rsidRPr="00A66533">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124B29" w:rsidRPr="00A66533" w:rsidRDefault="00124B29" w:rsidP="00AE70BD">
      <w:pPr>
        <w:numPr>
          <w:ilvl w:val="1"/>
          <w:numId w:val="1"/>
        </w:numPr>
        <w:jc w:val="both"/>
        <w:rPr>
          <w:b/>
          <w:bCs/>
          <w:caps/>
        </w:rPr>
      </w:pPr>
      <w:r w:rsidRPr="00A66533">
        <w:rPr>
          <w:b/>
          <w:bCs/>
          <w:caps/>
        </w:rPr>
        <w:t xml:space="preserve"> L</w:t>
      </w:r>
      <w:r w:rsidRPr="00A66533">
        <w:rPr>
          <w:b/>
          <w:bCs/>
        </w:rPr>
        <w:t>īguma slēgšana</w:t>
      </w:r>
      <w:r w:rsidR="00B37E78" w:rsidRPr="00A66533">
        <w:rPr>
          <w:b/>
          <w:bCs/>
        </w:rPr>
        <w:t>s nosacījumi</w:t>
      </w:r>
    </w:p>
    <w:p w:rsidR="00124B29" w:rsidRPr="00A66533" w:rsidRDefault="00B842A1" w:rsidP="00124B29">
      <w:pPr>
        <w:ind w:left="360"/>
        <w:jc w:val="both"/>
        <w:rPr>
          <w:bCs/>
          <w:caps/>
        </w:rPr>
      </w:pPr>
      <w:r w:rsidRPr="00A66533">
        <w:rPr>
          <w:bCs/>
        </w:rPr>
        <w:t xml:space="preserve">Tiks slēgta </w:t>
      </w:r>
      <w:r w:rsidR="00807477" w:rsidRPr="00A66533">
        <w:rPr>
          <w:bCs/>
        </w:rPr>
        <w:t>viena</w:t>
      </w:r>
      <w:r w:rsidR="00D82B61" w:rsidRPr="00A66533">
        <w:rPr>
          <w:bCs/>
        </w:rPr>
        <w:t xml:space="preserve"> kopīga</w:t>
      </w:r>
      <w:r w:rsidRPr="00A66533">
        <w:rPr>
          <w:bCs/>
        </w:rPr>
        <w:t xml:space="preserve"> vispārīgā vienošanās ar visiem atbilstošus piedāvājumus iesniegušajiem pretendentiem</w:t>
      </w:r>
      <w:r w:rsidR="00807477" w:rsidRPr="00A66533">
        <w:rPr>
          <w:bCs/>
        </w:rPr>
        <w:t>.</w:t>
      </w:r>
      <w:r w:rsidR="00D82B61" w:rsidRPr="00A66533">
        <w:rPr>
          <w:bCs/>
        </w:rPr>
        <w:t xml:space="preserve"> (Ja atbilstošus piedāvājumus iesniegs vairāk kā 10 </w:t>
      </w:r>
      <w:r w:rsidR="00D82B61" w:rsidRPr="00A66533">
        <w:rPr>
          <w:bCs/>
        </w:rPr>
        <w:lastRenderedPageBreak/>
        <w:t>pretendenti, lai atvieglotu līguma parakstīšanu</w:t>
      </w:r>
      <w:r w:rsidR="00E7007D">
        <w:rPr>
          <w:bCs/>
        </w:rPr>
        <w:t xml:space="preserve"> vispārīgās vienošanās ietvaros</w:t>
      </w:r>
      <w:r w:rsidR="00D82B61" w:rsidRPr="00A66533">
        <w:rPr>
          <w:bCs/>
        </w:rPr>
        <w:t xml:space="preserve"> tiks parakstīts divpusējs līgums ar katru vispārīgās vienošanās dalībnieku.)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66533"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p>
    <w:p w:rsidR="00C27235" w:rsidRPr="00A66533" w:rsidRDefault="008D14B6" w:rsidP="00C27235">
      <w:pPr>
        <w:ind w:left="360"/>
        <w:jc w:val="both"/>
        <w:rPr>
          <w:rStyle w:val="Strong"/>
          <w:b w:val="0"/>
          <w:caps/>
        </w:rPr>
      </w:pPr>
      <w:r w:rsidRPr="00A66533">
        <w:t>Vispārīgās vienošanās līguma</w:t>
      </w:r>
      <w:r w:rsidR="00EF79F4" w:rsidRPr="00A66533">
        <w:t xml:space="preserve"> termiņš</w:t>
      </w:r>
      <w:r w:rsidR="00E049C8" w:rsidRPr="00A66533">
        <w:t xml:space="preserve"> ir </w:t>
      </w:r>
      <w:r w:rsidR="00DB6D3A" w:rsidRPr="00A66533">
        <w:t>līdz 2019</w:t>
      </w:r>
      <w:r w:rsidR="00897850" w:rsidRPr="00A66533">
        <w:t xml:space="preserve">. gada 31. </w:t>
      </w:r>
      <w:r w:rsidR="005F6FE9" w:rsidRPr="00A66533">
        <w:t>decembrim</w:t>
      </w:r>
      <w:r w:rsidR="00E049C8" w:rsidRPr="00A66533">
        <w:t>.</w:t>
      </w:r>
    </w:p>
    <w:p w:rsidR="00D50FAA" w:rsidRPr="00A66533" w:rsidRDefault="00D50FAA" w:rsidP="0020282A">
      <w:pPr>
        <w:ind w:left="360"/>
        <w:jc w:val="both"/>
        <w:rPr>
          <w:rStyle w:val="Strong"/>
          <w:b w:val="0"/>
          <w:bCs w:val="0"/>
        </w:rPr>
      </w:pP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PRETENDENTU_ATLASES_PRASĪBAS_3"/>
      <w:bookmarkStart w:id="28" w:name="_Toc458788381"/>
      <w:r w:rsidRPr="00A66533">
        <w:rPr>
          <w:bCs/>
          <w:caps/>
        </w:rPr>
        <w:t>Pretendentu izslēgšanas nosacījumi, ATLASES UN KVALIFIKĀCIJAS PRASĪBAS</w:t>
      </w:r>
      <w:bookmarkEnd w:id="25"/>
      <w:bookmarkEnd w:id="26"/>
      <w:bookmarkEnd w:id="28"/>
    </w:p>
    <w:bookmarkEnd w:id="27"/>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A66533" w:rsidRDefault="0003160A" w:rsidP="004F29BF">
      <w:pPr>
        <w:numPr>
          <w:ilvl w:val="2"/>
          <w:numId w:val="1"/>
        </w:numPr>
        <w:spacing w:after="240"/>
        <w:jc w:val="both"/>
      </w:pPr>
      <w:r w:rsidRPr="00A66533">
        <w:rPr>
          <w:u w:val="single"/>
        </w:rPr>
        <w:t>Pasūtītājs izslēdz pretendentu no dalības iepirkuma procedūrā saskaņā ar PIL 39.</w:t>
      </w:r>
      <w:r w:rsidRPr="00A66533">
        <w:rPr>
          <w:u w:val="single"/>
          <w:vertAlign w:val="superscript"/>
        </w:rPr>
        <w:t>1</w:t>
      </w:r>
      <w:r w:rsidRPr="00A66533">
        <w:rPr>
          <w:u w:val="single"/>
        </w:rPr>
        <w:t xml:space="preserve"> panta nosacījumiem.</w:t>
      </w:r>
    </w:p>
    <w:p w:rsidR="0003160A" w:rsidRPr="00A66533" w:rsidRDefault="0003160A" w:rsidP="0003160A">
      <w:pPr>
        <w:numPr>
          <w:ilvl w:val="2"/>
          <w:numId w:val="1"/>
        </w:numPr>
        <w:jc w:val="both"/>
        <w:rPr>
          <w:u w:val="single"/>
        </w:rPr>
      </w:pPr>
      <w:r w:rsidRPr="00A66533">
        <w:rPr>
          <w:u w:val="single"/>
        </w:rPr>
        <w:t>PIL 39.</w:t>
      </w:r>
      <w:r w:rsidRPr="00A66533">
        <w:rPr>
          <w:u w:val="single"/>
          <w:vertAlign w:val="superscript"/>
        </w:rPr>
        <w:t>1</w:t>
      </w:r>
      <w:r w:rsidRPr="00A66533">
        <w:rPr>
          <w:u w:val="single"/>
        </w:rPr>
        <w:t xml:space="preserve"> panta pirmajā daļā minētie izslēgšanas nosacījumi tāpat attiecas uz:</w:t>
      </w:r>
    </w:p>
    <w:p w:rsidR="0003160A" w:rsidRPr="00A66533"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 (izņemot PIL39.</w:t>
      </w:r>
      <w:r w:rsidRPr="00A66533">
        <w:rPr>
          <w:u w:val="single"/>
          <w:vertAlign w:val="superscript"/>
        </w:rPr>
        <w:t>1</w:t>
      </w:r>
      <w:r w:rsidRPr="00A66533">
        <w:rPr>
          <w:u w:val="single"/>
        </w:rPr>
        <w:t xml:space="preserve"> panta pirmās daļa 1.punktu).</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No dienas, kad kļuvis neapstrīdams un nepārsūdzams tiesas spriedums, prokurora priekšraksts par sodu vai citas kompetentas institūcijas pieņemtais lēmums saistībā ar PIL 39.</w:t>
      </w:r>
      <w:r w:rsidRPr="00A66533">
        <w:rPr>
          <w:vertAlign w:val="superscript"/>
        </w:rPr>
        <w:t>1</w:t>
      </w:r>
      <w:r w:rsidRPr="00A66533">
        <w:t xml:space="preserve"> panta pirmās daļas 1.punktā un 2.punkta "a" apakšpunktā minētajiem pārkāpumiem, līdz pieteikuma vai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No dienas, kad kļuvis neapstrīdams un nepārsūdzams tiesas spriedums vai citas kompetentas institūcijas pieņemtais lēmums saistībā ar PIL 39.</w:t>
      </w:r>
      <w:r w:rsidRPr="00C154BC">
        <w:rPr>
          <w:vertAlign w:val="superscript"/>
        </w:rPr>
        <w:t>1</w:t>
      </w:r>
      <w:r w:rsidRPr="00A66533">
        <w:t xml:space="preserve"> panta pirmās daļas 2.punkta "b" apakšpunktā un 3.punktā minētajiem pārkāpumiem, līdz pieteikuma vai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pieteikuma vai piedāvājuma iesniegšanas termiņa pēdējā dienā 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Pasūtītājs rīkojas saskaņā ar PIL 39.</w:t>
      </w:r>
      <w:r>
        <w:rPr>
          <w:vertAlign w:val="superscript"/>
        </w:rPr>
        <w:t>1</w:t>
      </w:r>
      <w:r>
        <w:t xml:space="preserve"> panta piekto daļu.</w:t>
      </w:r>
    </w:p>
    <w:p w:rsidR="00C154BC" w:rsidRDefault="00C154BC" w:rsidP="00C154BC">
      <w:pPr>
        <w:numPr>
          <w:ilvl w:val="2"/>
          <w:numId w:val="1"/>
        </w:numPr>
        <w:spacing w:after="240"/>
        <w:jc w:val="both"/>
      </w:pPr>
      <w:r w:rsidRPr="007255B3">
        <w:t xml:space="preserve">Ja pretendents atbilst </w:t>
      </w:r>
      <w:r>
        <w:t>PIL 39.</w:t>
      </w:r>
      <w:r>
        <w:rPr>
          <w:vertAlign w:val="superscript"/>
        </w:rPr>
        <w:t>1</w:t>
      </w:r>
      <w:r w:rsidRPr="007255B3">
        <w:t xml:space="preserve"> panta pirmās daļas 1., 2., 3., 4., 6. vai 7.punktā minētajam izslēgšanas gadījumam, pretendents norāda to piedāvājumā un, ja tiek </w:t>
      </w:r>
      <w:r w:rsidRPr="007255B3">
        <w:lastRenderedPageBreak/>
        <w:t xml:space="preserve">atzīts par tādu, kuram būtu piešķiramas līguma slēgšanas tiesības, iesniedz skaidrojumu un pierādījumus </w:t>
      </w:r>
      <w:r>
        <w:t>saskaņā ar PIL 39.</w:t>
      </w:r>
      <w:r>
        <w:rPr>
          <w:vertAlign w:val="superscript"/>
        </w:rPr>
        <w:t>3</w:t>
      </w:r>
      <w:r>
        <w:t xml:space="preserve"> 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A66533" w:rsidRDefault="00C154BC" w:rsidP="00C154BC">
      <w:pPr>
        <w:numPr>
          <w:ilvl w:val="2"/>
          <w:numId w:val="1"/>
        </w:numPr>
        <w:spacing w:after="240"/>
        <w:jc w:val="both"/>
      </w:pPr>
      <w:r w:rsidRPr="000120AD">
        <w:t>Pasūtītājs izvērtē</w:t>
      </w:r>
      <w:r>
        <w:t xml:space="preserve"> </w:t>
      </w:r>
      <w:r w:rsidRPr="000120AD">
        <w:t>pretendenta veiktos pasākumus un to pierādījumus</w:t>
      </w:r>
      <w:r>
        <w:t xml:space="preserve"> saskaņā ar PIL 39.</w:t>
      </w:r>
      <w:r>
        <w:rPr>
          <w:vertAlign w:val="superscript"/>
        </w:rPr>
        <w:t>3</w:t>
      </w:r>
      <w:r>
        <w:t xml:space="preserve"> panta ceturtās un piektās daļas nosacījumiem.</w:t>
      </w:r>
    </w:p>
    <w:p w:rsidR="004F29BF" w:rsidRPr="00A66533" w:rsidRDefault="004F29BF" w:rsidP="004F29BF">
      <w:pPr>
        <w:numPr>
          <w:ilvl w:val="1"/>
          <w:numId w:val="1"/>
        </w:numPr>
        <w:jc w:val="both"/>
      </w:pPr>
      <w:r w:rsidRPr="00A66533">
        <w:t xml:space="preserve"> </w:t>
      </w:r>
      <w:r w:rsidRPr="00A66533">
        <w:rPr>
          <w:b/>
        </w:rPr>
        <w:t>Kvalifikācijas prasības</w:t>
      </w:r>
    </w:p>
    <w:p w:rsidR="00E9788E" w:rsidRPr="00A66533" w:rsidRDefault="004000CA" w:rsidP="00E9788E">
      <w:pPr>
        <w:numPr>
          <w:ilvl w:val="2"/>
          <w:numId w:val="1"/>
        </w:numPr>
        <w:jc w:val="both"/>
        <w:rPr>
          <w:i/>
        </w:rPr>
      </w:pPr>
      <w:r w:rsidRPr="00A66533">
        <w:t xml:space="preserve">Ja pretendents vēlas </w:t>
      </w:r>
      <w:r w:rsidR="007B3C02" w:rsidRPr="00A66533">
        <w:t>piegādāt (saskaņā ar Pasūtītāja pieprasījumu)</w:t>
      </w:r>
      <w:r w:rsidRPr="00A66533">
        <w:t xml:space="preserve"> </w:t>
      </w:r>
      <w:r w:rsidR="007B3C02" w:rsidRPr="00A66533">
        <w:t xml:space="preserve">arī </w:t>
      </w:r>
      <w:r w:rsidRPr="00A66533">
        <w:t>tādas vielas vai materiālus no tehniskās specifikācijas, kuru aprite Latvijas Republikā ir īpaši regulēta (piem. radioaktīvās vielas, akcīzes preces, prekursori, utt.), pretend</w:t>
      </w:r>
      <w:r w:rsidR="007B3C02" w:rsidRPr="00A66533">
        <w:t>entam ir jābūt spēkā esošai atļa</w:t>
      </w:r>
      <w:r w:rsidRPr="00A66533">
        <w:t>ujai nodarboties ar īpaši regulēto preču piegādi un ko izsniegusi attiecīgo nozari pārraugošā iestāde (Radiācijas drošības pārvalde, VID, VZA utt.).</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IESNIEDZAMIE_DOKUMENTI_4"/>
      <w:bookmarkStart w:id="30" w:name="_Toc458788382"/>
      <w:r w:rsidRPr="00A66533">
        <w:rPr>
          <w:caps/>
        </w:rPr>
        <w:t>Iesniedzamie dokumenti</w:t>
      </w:r>
      <w:bookmarkEnd w:id="30"/>
    </w:p>
    <w:bookmarkEnd w:id="29"/>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 xml:space="preserve">Pieteikums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A66533"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3D5C27" w:rsidRPr="00A66533" w:rsidRDefault="00617B2B" w:rsidP="001517DE">
      <w:pPr>
        <w:numPr>
          <w:ilvl w:val="1"/>
          <w:numId w:val="1"/>
        </w:numPr>
        <w:spacing w:before="240"/>
        <w:jc w:val="both"/>
        <w:rPr>
          <w:b/>
          <w:caps/>
        </w:rPr>
      </w:pPr>
      <w:r w:rsidRPr="00A66533">
        <w:rPr>
          <w:b/>
          <w:caps/>
        </w:rPr>
        <w:t xml:space="preserve"> </w:t>
      </w:r>
      <w:r w:rsidR="003D5C27" w:rsidRPr="00A66533">
        <w:rPr>
          <w:b/>
        </w:rPr>
        <w:t>Pretendentu kvalifikācijas dokumen</w:t>
      </w:r>
      <w:r w:rsidR="00BB4FB5" w:rsidRPr="00A66533">
        <w:rPr>
          <w:b/>
        </w:rPr>
        <w:t>ti</w:t>
      </w:r>
    </w:p>
    <w:p w:rsidR="004000CA" w:rsidRPr="00A66533" w:rsidRDefault="004000CA" w:rsidP="004000CA">
      <w:pPr>
        <w:numPr>
          <w:ilvl w:val="2"/>
          <w:numId w:val="1"/>
        </w:numPr>
        <w:spacing w:after="240"/>
        <w:jc w:val="both"/>
      </w:pPr>
      <w:r w:rsidRPr="00A66533">
        <w:t xml:space="preserve">Ja pretendents vēlas </w:t>
      </w:r>
      <w:r w:rsidR="007B3C02" w:rsidRPr="00A66533">
        <w:t>piegādāt (saskaņā ar Pasūtītāja pieprasījumu) arī</w:t>
      </w:r>
      <w:r w:rsidRPr="00A66533">
        <w:t xml:space="preserve"> tādas vielas vai materiālus no tehniskās specifikācijas, kuru aprite Latvijas Republikā ir īpaši regulēta (piem. radioaktīvās vielas, akcīzes preces, prekursori, utt.), pretendentam jāiesniedz tādas atļaujas kopija, kas apliecina pretendenta tiesības nodarboties ar īpaši regulēto preču piegādi un ko izsniegusi attiecīgo nozari pārraugošā iestāde (Radiācijas drošības </w:t>
      </w:r>
      <w:r w:rsidRPr="00A66533">
        <w:lastRenderedPageBreak/>
        <w:t>pārvalde, VID, VZA utt.)</w:t>
      </w:r>
      <w:r w:rsidR="00BD0ABE" w:rsidRPr="00A66533">
        <w:t xml:space="preserve"> vai arī atļauja, ko izsniegusi kompetenta</w:t>
      </w:r>
      <w:r w:rsidRPr="00A66533">
        <w:t xml:space="preserve"> </w:t>
      </w:r>
      <w:r w:rsidR="00BD0ABE" w:rsidRPr="00A66533">
        <w:t xml:space="preserve">iestāde </w:t>
      </w:r>
      <w:r w:rsidRPr="00A66533">
        <w:t>pretendenta reģistrācijas valstī (ja pretendents ir reģistrēts ārpus Latvijas Republikas.</w:t>
      </w:r>
    </w:p>
    <w:p w:rsidR="003D5C27" w:rsidRDefault="004000CA" w:rsidP="004000CA">
      <w:pPr>
        <w:numPr>
          <w:ilvl w:val="2"/>
          <w:numId w:val="1"/>
        </w:numPr>
        <w:spacing w:after="240"/>
        <w:jc w:val="both"/>
      </w:pPr>
      <w:r w:rsidRPr="00A66533">
        <w:t>Ja Pretendents savas kvalifikācijas apliecināšanai balstās uz citām personām, tad punktā</w:t>
      </w:r>
      <w:r w:rsidR="00E13E11" w:rsidRPr="00A66533">
        <w:t xml:space="preserve"> 4</w:t>
      </w:r>
      <w:r w:rsidRPr="00A66533">
        <w:t>.3.</w:t>
      </w:r>
      <w:r w:rsidR="00E13E11" w:rsidRPr="00A66533">
        <w:t>1. minētie</w:t>
      </w:r>
      <w:r w:rsidRPr="00A66533">
        <w:t xml:space="preserve"> dokumenti ir jāiesniedz tām personām, uz kuru kvalifikāciju Pretendents balstās savā Piedāvājumā.</w:t>
      </w:r>
    </w:p>
    <w:p w:rsidR="00C154BC" w:rsidRDefault="00C154BC" w:rsidP="00C154BC">
      <w:pPr>
        <w:numPr>
          <w:ilvl w:val="2"/>
          <w:numId w:val="1"/>
        </w:numPr>
        <w:spacing w:after="240"/>
        <w:jc w:val="both"/>
      </w:pPr>
      <w:r w:rsidRPr="00EE71C3">
        <w:t>Pasūtītājs pieņem Eiropas vienoto iepirkuma procedūras dokumentu kā sākotnējo pierādījumu atbilstībai paziņojumā par līgumu vai iepirkuma procedūras dokumentos noteiktajām pretendentu atlases prasībām</w:t>
      </w:r>
      <w:r>
        <w:t>.</w:t>
      </w:r>
    </w:p>
    <w:p w:rsidR="00C154BC" w:rsidRPr="00A66533" w:rsidRDefault="00C154BC" w:rsidP="00C154BC">
      <w:pPr>
        <w:numPr>
          <w:ilvl w:val="2"/>
          <w:numId w:val="1"/>
        </w:numPr>
        <w:spacing w:after="240"/>
        <w:jc w:val="both"/>
      </w:pPr>
      <w:r>
        <w:t>Pretendents</w:t>
      </w:r>
      <w:r w:rsidRPr="00EE71C3">
        <w:t xml:space="preserve"> var pasūtītājam iesniegt Eiropas vienoto iepirkuma procedūras dokumentu, kas ir bijis iesniegts citā iepirkuma procedūrā, ja tas apliecina, ka tajā iekļautā informācija ir pareiza.</w:t>
      </w:r>
    </w:p>
    <w:p w:rsidR="00F478BC" w:rsidRPr="00A66533" w:rsidRDefault="00F478BC" w:rsidP="00F478BC">
      <w:pPr>
        <w:numPr>
          <w:ilvl w:val="1"/>
          <w:numId w:val="1"/>
        </w:numPr>
        <w:jc w:val="both"/>
        <w:rPr>
          <w:b/>
        </w:rPr>
      </w:pPr>
      <w:r w:rsidRPr="00A66533">
        <w:rPr>
          <w:b/>
        </w:rPr>
        <w:t xml:space="preserve"> Dokumenti, kas nepieciešami, lai izvērtētu, vai Pretendenta piedāvājums nav nepamatoti lēts:</w:t>
      </w:r>
    </w:p>
    <w:p w:rsidR="00F478BC" w:rsidRPr="00A66533" w:rsidRDefault="00F478BC" w:rsidP="000F220B">
      <w:pPr>
        <w:numPr>
          <w:ilvl w:val="2"/>
          <w:numId w:val="1"/>
        </w:numPr>
        <w:spacing w:after="240"/>
        <w:jc w:val="both"/>
      </w:pPr>
      <w:r w:rsidRPr="00A66533">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w:t>
      </w:r>
      <w:r w:rsidRPr="00A66533">
        <w:rPr>
          <w:u w:val="single"/>
          <w:vertAlign w:val="superscript"/>
        </w:rPr>
        <w:t>1</w:t>
      </w:r>
      <w:r w:rsidRPr="00A66533">
        <w:rPr>
          <w:u w:val="single"/>
        </w:rPr>
        <w:t xml:space="preserve"> daļu.</w:t>
      </w:r>
    </w:p>
    <w:p w:rsidR="00617B2B" w:rsidRPr="00A66533" w:rsidRDefault="00F478BC" w:rsidP="00F478BC">
      <w:pPr>
        <w:numPr>
          <w:ilvl w:val="2"/>
          <w:numId w:val="1"/>
        </w:numPr>
        <w:spacing w:after="240"/>
        <w:jc w:val="both"/>
      </w:pPr>
      <w:r w:rsidRPr="00A66533">
        <w:t>Ja Pasūtītājs konstatē PIL 48. panta 1.</w:t>
      </w:r>
      <w:r w:rsidRPr="00A66533">
        <w:rPr>
          <w:vertAlign w:val="superscript"/>
        </w:rPr>
        <w:t>1</w:t>
      </w:r>
      <w:r w:rsidRPr="00A66533">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r w:rsidR="000F220B" w:rsidRPr="00A66533">
        <w:t>.</w:t>
      </w:r>
    </w:p>
    <w:p w:rsidR="00F478BC" w:rsidRPr="00A66533" w:rsidRDefault="00617B2B" w:rsidP="00F478BC">
      <w:pPr>
        <w:numPr>
          <w:ilvl w:val="1"/>
          <w:numId w:val="1"/>
        </w:numPr>
        <w:spacing w:after="240"/>
        <w:jc w:val="both"/>
      </w:pPr>
      <w:r w:rsidRPr="00A66533">
        <w:t xml:space="preserve"> </w:t>
      </w:r>
      <w:r w:rsidR="00F478BC"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Lai pārbaudītu, vai pretendents nav izslēdzams no dalības iepirkuma procedūrā Pasūtītājs iegūst informāciju par pretendentu izmantojot Ministru kabineta noteikto informācijas sistēmu saskaņā ar PIL 39.</w:t>
      </w:r>
      <w:r w:rsidRPr="00A66533">
        <w:rPr>
          <w:u w:val="single"/>
          <w:vertAlign w:val="superscript"/>
        </w:rPr>
        <w:t>1</w:t>
      </w:r>
      <w:r w:rsidRPr="00A66533">
        <w:rPr>
          <w:u w:val="single"/>
        </w:rPr>
        <w:t xml:space="preserve"> panta nosacījumiem.</w:t>
      </w:r>
    </w:p>
    <w:p w:rsidR="00F478BC" w:rsidRPr="00C154BC" w:rsidRDefault="00F478BC" w:rsidP="00F478BC">
      <w:pPr>
        <w:numPr>
          <w:ilvl w:val="2"/>
          <w:numId w:val="1"/>
        </w:numPr>
        <w:spacing w:after="240"/>
        <w:jc w:val="both"/>
      </w:pPr>
      <w:r w:rsidRPr="00A66533">
        <w:rPr>
          <w:u w:val="single"/>
        </w:rPr>
        <w:t>Lai pārbaudītu, vai ārvalstī reģistrēts vai pastāvīgi dzīvojošs pretendents nav izslēdzams no dalības iepirkuma procedūrā Pasūtītājs, saskaņā ar PIL 39.</w:t>
      </w:r>
      <w:r w:rsidRPr="00A66533">
        <w:rPr>
          <w:u w:val="single"/>
          <w:vertAlign w:val="superscript"/>
        </w:rPr>
        <w:t>1</w:t>
      </w:r>
      <w:r w:rsidRPr="00A66533">
        <w:rPr>
          <w:u w:val="single"/>
        </w:rPr>
        <w:t xml:space="preserve"> 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Lai pārbaudītu, vai uz Latvijā reģistrēta pretendenta valdes vai padomes locekli, pārstāvēttiesīgo personu vai prokūristu, vai personu, kura ir pilnvarota pārstāvēt kandidātu vai pretendentu darbībās, kas saistītas ar filiāli, un kura ir reģistrēta vai pastāvīgi dzīvo ārvalstī, vai uz ārvalstī reģistrētu vai pastāvīgi dzīvojošu pretendentu, nav attiecināmi PIL 39.</w:t>
      </w:r>
      <w:r w:rsidRPr="00C154BC">
        <w:rPr>
          <w:u w:val="single"/>
          <w:vertAlign w:val="superscript"/>
        </w:rPr>
        <w:t>1</w:t>
      </w:r>
      <w:r w:rsidRPr="00C154BC">
        <w:rPr>
          <w:u w:val="single"/>
        </w:rPr>
        <w:t xml:space="preserve"> panta pirmajā daļā noteiktie izslēgšanas nosacījumi, Pasūtītājs, pieprasa, lai pretendents iesniedz attiecīgās kompetentās institūcijas izziņu, kas apliecina, ka uz minēto personu neattiecas PIL 39.</w:t>
      </w:r>
      <w:r w:rsidRPr="00C154BC">
        <w:rPr>
          <w:u w:val="single"/>
          <w:vertAlign w:val="superscript"/>
        </w:rPr>
        <w:t>1</w:t>
      </w:r>
      <w:r w:rsidRPr="00C154BC">
        <w:rPr>
          <w:u w:val="single"/>
        </w:rPr>
        <w:t xml:space="preserve"> panta pirmajā daļā minētie gadījumi. Termiņu izziņas iesniegšanai pasūtītājs nosaka ne īsāku par 10 darbdienām pēc pieprasījuma izsniegšanas vai nosūtīšanas dienas. Ja attiecīgais kandidāts vai </w:t>
      </w:r>
      <w:r w:rsidRPr="00C154BC">
        <w:rPr>
          <w:u w:val="single"/>
        </w:rPr>
        <w:lastRenderedPageBreak/>
        <w:t>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 arī attiecībā uz nolikuma 3.2.2.punktā minētajām personām.</w:t>
      </w:r>
    </w:p>
    <w:p w:rsidR="00617B2B" w:rsidRPr="00A66533" w:rsidRDefault="00617B2B" w:rsidP="00617B2B">
      <w:pPr>
        <w:numPr>
          <w:ilvl w:val="1"/>
          <w:numId w:val="1"/>
        </w:numPr>
        <w:jc w:val="both"/>
      </w:pPr>
      <w:r w:rsidRPr="00A66533">
        <w:rPr>
          <w:b/>
        </w:rPr>
        <w:t>Tehniskais piedāvājums</w:t>
      </w:r>
    </w:p>
    <w:p w:rsidR="00617B2B" w:rsidRPr="00A66533" w:rsidRDefault="00617B2B" w:rsidP="00617B2B">
      <w:pPr>
        <w:numPr>
          <w:ilvl w:val="2"/>
          <w:numId w:val="1"/>
        </w:numPr>
        <w:spacing w:after="240"/>
        <w:jc w:val="both"/>
      </w:pPr>
      <w:r w:rsidRPr="00A66533">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BA7A43" w:rsidRPr="00A66533" w:rsidRDefault="00BA7A43" w:rsidP="00F40BC7">
      <w:pPr>
        <w:numPr>
          <w:ilvl w:val="2"/>
          <w:numId w:val="1"/>
        </w:numPr>
        <w:spacing w:after="240"/>
        <w:jc w:val="both"/>
      </w:pPr>
      <w:r w:rsidRPr="00A66533">
        <w:t>Tehnisko</w:t>
      </w:r>
      <w:r w:rsidR="00C87AB8" w:rsidRPr="00A66533">
        <w:t>s</w:t>
      </w:r>
      <w:r w:rsidRPr="00A66533">
        <w:t xml:space="preserve"> piedāvājumu</w:t>
      </w:r>
      <w:r w:rsidR="00C87AB8" w:rsidRPr="00A66533">
        <w:t xml:space="preserve">s konkrēto līgumu noslēgšanai </w:t>
      </w:r>
      <w:r w:rsidRPr="00A66533">
        <w:t xml:space="preserve"> vispārīgās vienošanās izpildes ietvaros</w:t>
      </w:r>
      <w:r w:rsidR="00C87AB8" w:rsidRPr="00A66533">
        <w:t xml:space="preserve"> </w:t>
      </w:r>
      <w:r w:rsidR="00874B21" w:rsidRPr="00A66533">
        <w:t xml:space="preserve">pretendents </w:t>
      </w:r>
      <w:r w:rsidR="00C87AB8" w:rsidRPr="00A66533">
        <w:t>sagatavo saskaņā ar Pasūtītāja konkrētajam līgumam noteiktajām prasībām. Tehniskos piedāvājumus vispārīgās vienošanās ietvaros Pretendents sagatavo atbilstoši Nolikuma IV Nodaļas „Formas piedāvājuma sagatavošanai” 3. formai</w:t>
      </w:r>
      <w:r w:rsidR="00F40BC7" w:rsidRPr="00A66533">
        <w:t xml:space="preserve"> (</w:t>
      </w:r>
      <w:r w:rsidR="00391FA4" w:rsidRPr="00A66533">
        <w:t>„</w:t>
      </w:r>
      <w:r w:rsidR="00F40BC7" w:rsidRPr="00A66533">
        <w:t>Tehniskā un finanšu piedāvājuma forma konkrēto līgumu slēgšanai vispārīgās vienošanās ietvaros</w:t>
      </w:r>
      <w:r w:rsidR="00391FA4" w:rsidRPr="00A66533">
        <w:t>”)</w:t>
      </w:r>
      <w:r w:rsidR="00F40BC7" w:rsidRPr="00A66533">
        <w:t>.</w:t>
      </w:r>
    </w:p>
    <w:p w:rsidR="00874B21" w:rsidRPr="00A66533" w:rsidRDefault="00874B21" w:rsidP="00F40BC7">
      <w:pPr>
        <w:numPr>
          <w:ilvl w:val="2"/>
          <w:numId w:val="1"/>
        </w:numPr>
        <w:spacing w:after="240"/>
        <w:jc w:val="both"/>
      </w:pPr>
      <w:r w:rsidRPr="00A66533">
        <w:t>Gadījumos, kad vispārīgās vienošanās Tehniskajās specifikācijās ir norādīt</w:t>
      </w:r>
      <w:r w:rsidR="00F816E7">
        <w:t>i</w:t>
      </w:r>
      <w:r w:rsidRPr="00A66533">
        <w:t xml:space="preserve"> konkrēti reaģenti, materiāli vai tehniskie risinājumi, gatavojot tehnisko piedāvājumu pretendents var izvēlēties piedāvāt norādītos vai ekvivalentus materiālus vai tehniskos risinājumus. (</w:t>
      </w:r>
      <w:r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617B2B" w:rsidRPr="00A66533" w:rsidRDefault="00617B2B" w:rsidP="00617B2B">
      <w:pPr>
        <w:numPr>
          <w:ilvl w:val="1"/>
          <w:numId w:val="1"/>
        </w:numPr>
        <w:jc w:val="both"/>
      </w:pPr>
      <w:r w:rsidRPr="00A66533">
        <w:rPr>
          <w:b/>
        </w:rPr>
        <w:t>Finanšu piedāvājums</w:t>
      </w:r>
    </w:p>
    <w:p w:rsidR="00863C8E" w:rsidRPr="00A66533" w:rsidRDefault="00863C8E" w:rsidP="003F1EBA">
      <w:pPr>
        <w:numPr>
          <w:ilvl w:val="2"/>
          <w:numId w:val="1"/>
        </w:numPr>
        <w:spacing w:after="240"/>
        <w:jc w:val="both"/>
        <w:rPr>
          <w:b/>
        </w:rPr>
      </w:pPr>
      <w:r w:rsidRPr="00A66533">
        <w:rPr>
          <w:b/>
        </w:rPr>
        <w:t>Pirms Vispārīgās vienošanās līguma noslēgšanas Pretendentu Finanšu pi</w:t>
      </w:r>
      <w:r w:rsidR="009505E8" w:rsidRPr="00A66533">
        <w:rPr>
          <w:b/>
        </w:rPr>
        <w:t>edāvājumus nav paredzēts vērtēt (</w:t>
      </w:r>
      <w:r w:rsidR="009505E8" w:rsidRPr="00A66533">
        <w:rPr>
          <w:b/>
          <w:u w:val="single"/>
        </w:rPr>
        <w:t>nav jāiesniedz</w:t>
      </w:r>
      <w:r w:rsidR="009505E8" w:rsidRPr="00A66533">
        <w:rPr>
          <w:b/>
        </w:rPr>
        <w:t>).</w:t>
      </w:r>
    </w:p>
    <w:p w:rsidR="00957DBB" w:rsidRPr="00A66533" w:rsidRDefault="00957DBB" w:rsidP="003F1EBA">
      <w:pPr>
        <w:numPr>
          <w:ilvl w:val="2"/>
          <w:numId w:val="1"/>
        </w:numPr>
        <w:spacing w:after="240"/>
        <w:jc w:val="both"/>
      </w:pPr>
      <w:r w:rsidRPr="00A66533">
        <w:t xml:space="preserve">Finanšu piedāvājumu </w:t>
      </w:r>
      <w:r w:rsidR="003F1EBA" w:rsidRPr="00A66533">
        <w:t>konkrēto līgumu noslēgšanai  vispārīgās vienošanās izpildes ietvaros sagatavo saskaņā ar Pasūtītāja konkrētajam līgumam noteiktajām prasībām. Tehniskos piedāvājumus vispārīgās vienošanās ietvaros Pretendents sagatavo atbilstoši Nolikuma IV Nodaļas „Formas piedā</w:t>
      </w:r>
      <w:r w:rsidR="002C6C69" w:rsidRPr="00A66533">
        <w:t>vājuma sagatavošanai” 3. formai (</w:t>
      </w:r>
      <w:r w:rsidR="00391FA4" w:rsidRPr="00A66533">
        <w:t>„</w:t>
      </w:r>
      <w:r w:rsidR="002C6C69" w:rsidRPr="00A66533">
        <w:t>Tehniskā un finanšu piedāvājuma forma konkrēto līgumu slēgšana</w:t>
      </w:r>
      <w:r w:rsidR="00391FA4" w:rsidRPr="00A66533">
        <w:t>i vispārīgās vienošanās ietvaros”).</w:t>
      </w:r>
    </w:p>
    <w:p w:rsidR="00957DBB" w:rsidRPr="00A66533" w:rsidRDefault="00957DBB" w:rsidP="003F1EBA">
      <w:pPr>
        <w:numPr>
          <w:ilvl w:val="2"/>
          <w:numId w:val="1"/>
        </w:numPr>
        <w:spacing w:after="240"/>
        <w:jc w:val="both"/>
      </w:pPr>
      <w:r w:rsidRPr="00A66533">
        <w:t>Finan</w:t>
      </w:r>
      <w:r w:rsidR="003F1EBA" w:rsidRPr="00A66533">
        <w:t xml:space="preserve">šu piedāvājumā konkrēto līgumu noslēgšanai cenas norāda </w:t>
      </w:r>
      <w:r w:rsidR="00FC1B70" w:rsidRPr="00A66533">
        <w:t>EUR</w:t>
      </w:r>
      <w:r w:rsidR="003F1EBA" w:rsidRPr="00A66533">
        <w:t xml:space="preserve"> (eiro)</w:t>
      </w:r>
      <w:r w:rsidR="00FC1B70" w:rsidRPr="00A66533">
        <w:t xml:space="preserve">, </w:t>
      </w:r>
      <w:r w:rsidRPr="00A66533">
        <w:t>atsevišķi norādot cenu bez pievienotās vērtības nodokļa, piemērojamo PVN (atbilstošā proporcijā) un cenu ar PVN.</w:t>
      </w:r>
    </w:p>
    <w:p w:rsidR="00957DBB" w:rsidRPr="00A66533" w:rsidRDefault="00957DBB" w:rsidP="004C4BF4">
      <w:pPr>
        <w:numPr>
          <w:ilvl w:val="2"/>
          <w:numId w:val="1"/>
        </w:numPr>
        <w:spacing w:after="240"/>
        <w:jc w:val="both"/>
      </w:pPr>
      <w:r w:rsidRPr="00A66533">
        <w:t>Finanšu piedāvājumā</w:t>
      </w:r>
      <w:r w:rsidR="003F1EBA" w:rsidRPr="00A66533">
        <w:t xml:space="preserve"> konkrēto līgumu noslēgšanai</w:t>
      </w:r>
      <w:r w:rsidR="004C4BF4" w:rsidRPr="00A66533">
        <w:t xml:space="preserve"> preču vienību</w:t>
      </w:r>
      <w:r w:rsidRPr="00A66533">
        <w:t xml:space="preserve"> cenās jābūt iekļautām visām</w:t>
      </w:r>
      <w:r w:rsidR="004C4BF4" w:rsidRPr="00A66533">
        <w:t xml:space="preserve"> ar preču piegādi saistītajām izmaksām.</w:t>
      </w:r>
    </w:p>
    <w:p w:rsidR="00617B2B" w:rsidRPr="00A66533" w:rsidRDefault="00BA7A43" w:rsidP="00957DBB">
      <w:pPr>
        <w:widowControl/>
        <w:numPr>
          <w:ilvl w:val="2"/>
          <w:numId w:val="1"/>
        </w:numPr>
        <w:jc w:val="both"/>
      </w:pPr>
      <w:r w:rsidRPr="00A66533">
        <w:t>Finanšu piedāvājumu sagatavošana vispārīgās vienošanās izpildes ietvaros atrunāta vispārīgās vienošanās līguma projektā.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PIEDĀVĀJUMA_VĒRT_UN_IZV_KRITĒRIJI_5"/>
      <w:bookmarkStart w:id="32" w:name="_Toc458788383"/>
      <w:r w:rsidRPr="00A66533">
        <w:rPr>
          <w:bCs/>
          <w:caps/>
        </w:rPr>
        <w:t>Piedāvājuma vērtēšanas un izvēles kritēriji</w:t>
      </w:r>
      <w:bookmarkEnd w:id="32"/>
    </w:p>
    <w:bookmarkEnd w:id="31"/>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lastRenderedPageBreak/>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 piedāvājumu atbilstību vērtēšanu veic Iepirkumu komisija slēgtā komisijas sēdē.</w:t>
      </w:r>
      <w:r w:rsidR="003C068A" w:rsidRPr="00A66533">
        <w:rPr>
          <w:b/>
        </w:rPr>
        <w:t xml:space="preserve"> </w:t>
      </w:r>
      <w:r w:rsidR="003C068A" w:rsidRPr="00A66533">
        <w:rPr>
          <w:b/>
          <w:i/>
          <w:u w:val="single"/>
        </w:rPr>
        <w:t>Finanšu piedāvājumi šajā iepirkuma posmā netiek vērtēti.</w:t>
      </w:r>
    </w:p>
    <w:p w:rsidR="00617B2B" w:rsidRPr="00A66533" w:rsidRDefault="00617B2B" w:rsidP="007E7A81">
      <w:pPr>
        <w:numPr>
          <w:ilvl w:val="2"/>
          <w:numId w:val="1"/>
        </w:numPr>
        <w:spacing w:after="240"/>
        <w:jc w:val="both"/>
        <w:rPr>
          <w:b/>
          <w:bCs/>
          <w:caps/>
        </w:rPr>
      </w:pPr>
      <w:r w:rsidRPr="00A66533">
        <w:rPr>
          <w:bCs/>
        </w:rPr>
        <w:t>Iepirkumu k</w:t>
      </w:r>
      <w:r w:rsidRPr="00A66533">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617B2B" w:rsidRPr="00A66533" w:rsidRDefault="00617B2B" w:rsidP="00617B2B">
      <w:pPr>
        <w:numPr>
          <w:ilvl w:val="2"/>
          <w:numId w:val="1"/>
        </w:numPr>
        <w:spacing w:after="240"/>
        <w:jc w:val="both"/>
        <w:rPr>
          <w:b/>
          <w:bCs/>
          <w:caps/>
        </w:rPr>
      </w:pPr>
      <w:r w:rsidRPr="00A66533">
        <w:t xml:space="preserve">Ja  piedāvājums neatbilst nolikuma prasībām vai nav atbilstoši noformēts,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A66533"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617B2B" w:rsidRPr="00A66533" w:rsidRDefault="00617B2B" w:rsidP="007E7A81">
      <w:pPr>
        <w:numPr>
          <w:ilvl w:val="2"/>
          <w:numId w:val="1"/>
        </w:numPr>
        <w:spacing w:after="240"/>
        <w:jc w:val="both"/>
        <w:rPr>
          <w:b/>
          <w:bCs/>
          <w:caps/>
        </w:rPr>
      </w:pPr>
      <w:r w:rsidRPr="00A66533">
        <w:t>Iepirkuma komisija</w:t>
      </w:r>
      <w:r w:rsidR="00EC7C94" w:rsidRPr="00A66533">
        <w:t xml:space="preserve"> </w:t>
      </w:r>
      <w:r w:rsidR="00EC7C94" w:rsidRPr="00A66533">
        <w:rPr>
          <w:b/>
        </w:rPr>
        <w:t>vispārīgās vienošanās līguma slēgšanai izvēlas</w:t>
      </w:r>
      <w:r w:rsidR="00616C2A" w:rsidRPr="00A66533">
        <w:rPr>
          <w:b/>
        </w:rPr>
        <w:t xml:space="preserve"> </w:t>
      </w:r>
      <w:r w:rsidR="00616C2A" w:rsidRPr="00A66533">
        <w:rPr>
          <w:b/>
          <w:u w:val="single"/>
        </w:rPr>
        <w:t>visus</w:t>
      </w:r>
      <w:r w:rsidRPr="00A66533">
        <w:t xml:space="preserve"> </w:t>
      </w:r>
      <w:r w:rsidRPr="00A66533">
        <w:rPr>
          <w:b/>
        </w:rPr>
        <w:t>piedāvājumu</w:t>
      </w:r>
      <w:r w:rsidR="00EC7C94" w:rsidRPr="00A66533">
        <w:rPr>
          <w:b/>
        </w:rPr>
        <w:t>s</w:t>
      </w:r>
      <w:r w:rsidR="002B0FC4" w:rsidRPr="00A66533">
        <w:rPr>
          <w:b/>
        </w:rPr>
        <w:t>, kas</w:t>
      </w:r>
      <w:r w:rsidRPr="00A66533">
        <w:rPr>
          <w:b/>
        </w:rPr>
        <w:t xml:space="preserve"> atbilst</w:t>
      </w:r>
      <w:r w:rsidRPr="00A66533">
        <w:t xml:space="preserve"> </w:t>
      </w:r>
      <w:smartTag w:uri="schemas-tilde-lv/tildestengine" w:element="veidnes">
        <w:smartTagPr>
          <w:attr w:name="text" w:val="Nolikuma"/>
          <w:attr w:name="id" w:val="-1"/>
          <w:attr w:name="baseform" w:val="nolikum|s"/>
        </w:smartTagPr>
        <w:r w:rsidRPr="00A66533">
          <w:rPr>
            <w:b/>
          </w:rPr>
          <w:t>Nolikuma</w:t>
        </w:r>
      </w:smartTag>
      <w:r w:rsidRPr="00A66533">
        <w:rPr>
          <w:b/>
        </w:rPr>
        <w:t xml:space="preserve"> prasībām</w:t>
      </w:r>
      <w:r w:rsidRPr="00A66533">
        <w:t xml:space="preserve"> un </w:t>
      </w:r>
      <w:r w:rsidRPr="00A66533">
        <w:rPr>
          <w:b/>
        </w:rPr>
        <w:t>Tehniskajām specifikācijām</w:t>
      </w:r>
      <w:r w:rsidRPr="00A66533">
        <w:t xml:space="preserve"> ar nosacījumu, ka Pretendents atbilst pretendentu atlases un kvalifikācijas</w:t>
      </w:r>
      <w:r w:rsidRPr="00A66533">
        <w:rPr>
          <w:b/>
        </w:rPr>
        <w:t xml:space="preserve"> </w:t>
      </w:r>
      <w:r w:rsidRPr="00A66533">
        <w:t>prasībām.</w:t>
      </w:r>
    </w:p>
    <w:p w:rsidR="007E7A81" w:rsidRPr="00A66533" w:rsidRDefault="007E7A81" w:rsidP="002B0FC4">
      <w:pPr>
        <w:numPr>
          <w:ilvl w:val="2"/>
          <w:numId w:val="1"/>
        </w:numPr>
        <w:spacing w:after="240"/>
        <w:jc w:val="both"/>
        <w:rPr>
          <w:b/>
          <w:bCs/>
          <w:caps/>
        </w:rPr>
      </w:pPr>
      <w:r w:rsidRPr="00A66533">
        <w:rPr>
          <w:bCs/>
        </w:rPr>
        <w:t xml:space="preserve">Ja pretendenta iesniegtajos dokumentos ir saskatāmas nepamatoti lēta piedāvājuma pazīmes, Iepirkumu komisija rīkojas saskaņā ar PIL 48.panta noteikumiem. </w:t>
      </w:r>
    </w:p>
    <w:p w:rsidR="00051624" w:rsidRPr="00A66533" w:rsidRDefault="00051624" w:rsidP="00051624">
      <w:pPr>
        <w:numPr>
          <w:ilvl w:val="1"/>
          <w:numId w:val="1"/>
        </w:numPr>
        <w:jc w:val="both"/>
        <w:rPr>
          <w:b/>
          <w:bCs/>
          <w:caps/>
          <w:u w:val="single"/>
        </w:rPr>
      </w:pPr>
      <w:r w:rsidRPr="00A66533">
        <w:rPr>
          <w:b/>
          <w:bCs/>
          <w:caps/>
        </w:rPr>
        <w:t xml:space="preserve"> </w:t>
      </w:r>
      <w:r w:rsidRPr="00A66533">
        <w:rPr>
          <w:b/>
          <w:u w:val="single"/>
        </w:rPr>
        <w:t>Konkrētā līguma slēgšanas nosacījumi vispārīgās vienošanās ietvaros</w:t>
      </w:r>
    </w:p>
    <w:p w:rsidR="00EC7C94" w:rsidRPr="00A66533" w:rsidRDefault="00EC7C94" w:rsidP="0045786C">
      <w:pPr>
        <w:numPr>
          <w:ilvl w:val="2"/>
          <w:numId w:val="1"/>
        </w:numPr>
        <w:spacing w:after="240"/>
        <w:jc w:val="both"/>
        <w:rPr>
          <w:b/>
          <w:bCs/>
          <w:caps/>
        </w:rPr>
      </w:pPr>
      <w:r w:rsidRPr="00A66533">
        <w:rPr>
          <w:b/>
        </w:rPr>
        <w:t xml:space="preserve">Konkrētā līguma </w:t>
      </w:r>
      <w:r w:rsidR="00051624" w:rsidRPr="00A66533">
        <w:rPr>
          <w:b/>
        </w:rPr>
        <w:t>noslēgšanai</w:t>
      </w:r>
      <w:r w:rsidR="009E4477" w:rsidRPr="00A66533">
        <w:rPr>
          <w:b/>
        </w:rPr>
        <w:t xml:space="preserve"> vispārīgās vienošanās ietvaros</w:t>
      </w:r>
      <w:r w:rsidR="00051624" w:rsidRPr="00A66533">
        <w:t xml:space="preserve"> Pasūtītājs izvērtē visus noteiktajā laikā iesniegtos piedāvājumus (saskaņā ar Pasūtītāja nosūtītajām specifikācijām, Nolikuma 4.5. un 4.6. punkti) un </w:t>
      </w:r>
      <w:r w:rsidR="00051624" w:rsidRPr="00A66533">
        <w:rPr>
          <w:b/>
          <w:u w:val="single"/>
        </w:rPr>
        <w:t>izvēlas piedāvājumu ar zemāko cenu, kas atbilst visām tehnisko specifikāciju prasībām.</w:t>
      </w:r>
    </w:p>
    <w:p w:rsidR="00616C2A" w:rsidRPr="00A66533" w:rsidRDefault="00106910" w:rsidP="00617B2B">
      <w:pPr>
        <w:numPr>
          <w:ilvl w:val="2"/>
          <w:numId w:val="1"/>
        </w:numPr>
        <w:jc w:val="both"/>
        <w:rPr>
          <w:bCs/>
          <w:caps/>
          <w:u w:val="single"/>
        </w:rPr>
      </w:pPr>
      <w:r w:rsidRPr="00A66533">
        <w:rPr>
          <w:u w:val="single"/>
        </w:rPr>
        <w:t>K</w:t>
      </w:r>
      <w:r w:rsidR="00616C2A" w:rsidRPr="00A66533">
        <w:rPr>
          <w:u w:val="single"/>
        </w:rPr>
        <w:t>onkrētā līguma slēgšanai</w:t>
      </w:r>
      <w:r w:rsidRPr="00A66533">
        <w:rPr>
          <w:u w:val="single"/>
        </w:rPr>
        <w:t xml:space="preserve"> vispārīgās vienošanās ietvaros</w:t>
      </w:r>
      <w:r w:rsidR="00616C2A" w:rsidRPr="00A66533">
        <w:rPr>
          <w:u w:val="single"/>
        </w:rPr>
        <w:t xml:space="preserve"> iesniegto piedāvājumu vērtēšana notiek sekojoši:</w:t>
      </w:r>
    </w:p>
    <w:p w:rsidR="00616C2A" w:rsidRPr="00A66533" w:rsidRDefault="00616C2A" w:rsidP="00616C2A">
      <w:pPr>
        <w:numPr>
          <w:ilvl w:val="3"/>
          <w:numId w:val="1"/>
        </w:numPr>
        <w:tabs>
          <w:tab w:val="clear" w:pos="720"/>
          <w:tab w:val="num" w:pos="993"/>
        </w:tabs>
        <w:ind w:left="993" w:hanging="851"/>
        <w:jc w:val="both"/>
        <w:rPr>
          <w:bCs/>
          <w:caps/>
        </w:rPr>
      </w:pPr>
      <w:r w:rsidRPr="00A66533">
        <w:rPr>
          <w:bCs/>
        </w:rPr>
        <w:t xml:space="preserve">Iepirkumu komisija </w:t>
      </w:r>
      <w:r w:rsidR="00106910" w:rsidRPr="00A66533">
        <w:rPr>
          <w:bCs/>
        </w:rPr>
        <w:t>izvērtē iesniegto piedāvājumu atbilstību nosūtītajām tehniskajām specifikācijām</w:t>
      </w:r>
      <w:r w:rsidRPr="00A66533">
        <w:rPr>
          <w:bCs/>
        </w:rPr>
        <w:t>;</w:t>
      </w:r>
    </w:p>
    <w:p w:rsidR="00616C2A" w:rsidRPr="00A66533" w:rsidRDefault="00616C2A" w:rsidP="00616C2A">
      <w:pPr>
        <w:numPr>
          <w:ilvl w:val="3"/>
          <w:numId w:val="1"/>
        </w:numPr>
        <w:tabs>
          <w:tab w:val="clear" w:pos="720"/>
          <w:tab w:val="num" w:pos="993"/>
        </w:tabs>
        <w:ind w:left="993" w:hanging="851"/>
        <w:jc w:val="both"/>
        <w:rPr>
          <w:bCs/>
          <w:caps/>
        </w:rPr>
      </w:pPr>
      <w:r w:rsidRPr="00A66533">
        <w:rPr>
          <w:bCs/>
        </w:rPr>
        <w:lastRenderedPageBreak/>
        <w:t>Iepirkumu komisija</w:t>
      </w:r>
      <w:r w:rsidR="00106910" w:rsidRPr="00A66533">
        <w:rPr>
          <w:bCs/>
        </w:rPr>
        <w:t xml:space="preserve"> no tehniskajām specifikācijām atbilstošajiem piedāvājumiem</w:t>
      </w:r>
      <w:r w:rsidRPr="00A66533">
        <w:rPr>
          <w:bCs/>
        </w:rPr>
        <w:t xml:space="preserve"> </w:t>
      </w:r>
      <w:r w:rsidR="00106910" w:rsidRPr="00A66533">
        <w:rPr>
          <w:bCs/>
        </w:rPr>
        <w:t>izvēlas piedāvājumu ar zemāko cenu</w:t>
      </w:r>
      <w:r w:rsidRPr="00A66533">
        <w:rPr>
          <w:bCs/>
        </w:rPr>
        <w:t>.</w:t>
      </w:r>
    </w:p>
    <w:p w:rsidR="00E44276" w:rsidRPr="00A66533" w:rsidRDefault="00616C2A" w:rsidP="0045786C">
      <w:pPr>
        <w:numPr>
          <w:ilvl w:val="3"/>
          <w:numId w:val="1"/>
        </w:numPr>
        <w:tabs>
          <w:tab w:val="clear" w:pos="720"/>
          <w:tab w:val="num" w:pos="993"/>
        </w:tabs>
        <w:spacing w:after="240"/>
        <w:ind w:left="993" w:hanging="851"/>
        <w:jc w:val="both"/>
        <w:rPr>
          <w:bCs/>
          <w:caps/>
        </w:rPr>
      </w:pPr>
      <w:r w:rsidRPr="00A66533">
        <w:rPr>
          <w:bCs/>
        </w:rPr>
        <w:t>Ja</w:t>
      </w:r>
      <w:r w:rsidR="00647CA6" w:rsidRPr="00A66533">
        <w:rPr>
          <w:bCs/>
        </w:rPr>
        <w:t xml:space="preserve"> neviens</w:t>
      </w:r>
      <w:r w:rsidRPr="00A66533">
        <w:rPr>
          <w:bCs/>
        </w:rPr>
        <w:t xml:space="preserve"> piedāvājums </w:t>
      </w:r>
      <w:r w:rsidR="00647CA6" w:rsidRPr="00A66533">
        <w:rPr>
          <w:bCs/>
        </w:rPr>
        <w:t>ne</w:t>
      </w:r>
      <w:r w:rsidRPr="00A66533">
        <w:rPr>
          <w:bCs/>
        </w:rPr>
        <w:t xml:space="preserve">atbilst </w:t>
      </w:r>
      <w:r w:rsidR="00E44276" w:rsidRPr="00A66533">
        <w:rPr>
          <w:bCs/>
        </w:rPr>
        <w:t xml:space="preserve">tehnisko specifikāciju prasībām, Iepirkumu komisija </w:t>
      </w:r>
      <w:r w:rsidR="00647CA6" w:rsidRPr="00A66533">
        <w:rPr>
          <w:bCs/>
        </w:rPr>
        <w:t>neizvēlas nevienu piedāvājumu</w:t>
      </w:r>
      <w:r w:rsidR="0041278D" w:rsidRPr="00A66533">
        <w:rPr>
          <w:bCs/>
        </w:rPr>
        <w:t>.</w:t>
      </w:r>
    </w:p>
    <w:p w:rsidR="00D32AAF" w:rsidRPr="00A66533" w:rsidRDefault="00D32AAF" w:rsidP="0045786C">
      <w:pPr>
        <w:numPr>
          <w:ilvl w:val="2"/>
          <w:numId w:val="1"/>
        </w:numPr>
        <w:spacing w:after="240"/>
        <w:jc w:val="both"/>
        <w:rPr>
          <w:bCs/>
          <w:caps/>
        </w:rPr>
      </w:pPr>
      <w:r w:rsidRPr="00A66533">
        <w:t>Pretendentu atbilstība līguma i</w:t>
      </w:r>
      <w:r w:rsidR="002A54C3" w:rsidRPr="00A66533">
        <w:t>zpildei</w:t>
      </w:r>
      <w:r w:rsidR="00647CA6" w:rsidRPr="00A66533">
        <w:t xml:space="preserve"> un kvalifikācija</w:t>
      </w:r>
      <w:r w:rsidR="002A54C3" w:rsidRPr="00A66533">
        <w:t xml:space="preserve"> netiek atkārtoti vērtēta</w:t>
      </w:r>
      <w:r w:rsidR="00647CA6" w:rsidRPr="00A66533">
        <w:t>s</w:t>
      </w:r>
      <w:r w:rsidRPr="00A66533">
        <w:t>.</w:t>
      </w:r>
    </w:p>
    <w:p w:rsidR="00617B2B" w:rsidRPr="00A66533" w:rsidRDefault="00617B2B" w:rsidP="0045786C">
      <w:pPr>
        <w:numPr>
          <w:ilvl w:val="2"/>
          <w:numId w:val="1"/>
        </w:numPr>
        <w:spacing w:after="240"/>
        <w:jc w:val="both"/>
      </w:pPr>
      <w:r w:rsidRPr="00A66533">
        <w:t xml:space="preserve">Vērtējot cenu, komisija ņem vērā piedāvājumu kopējo cenu bez pievienotās vērtības nodokļa. Ja finanšu piedāvājumā konstatēta aritmētiskā kļūda, </w:t>
      </w:r>
      <w:r w:rsidR="0045786C" w:rsidRPr="00A66533">
        <w:t>iepirkumu komisija kļūdas labo.</w:t>
      </w:r>
    </w:p>
    <w:p w:rsidR="00617B2B" w:rsidRPr="00A66533" w:rsidRDefault="00617B2B" w:rsidP="0045786C">
      <w:pPr>
        <w:numPr>
          <w:ilvl w:val="2"/>
          <w:numId w:val="1"/>
        </w:numPr>
        <w:jc w:val="both"/>
      </w:pPr>
      <w:r w:rsidRPr="00A66533">
        <w:t>Par visiem aritmētisko kļūdu labojumiem iepirkumu komisija 3 darba dienu laikā paziņo Pretendentam, kura piedāvājumā labojumi izdarīti.  Iepirkumu komisija turpina vērtēt labotos piedāvājumus ņemot vērā izdarītos labojumus.</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3" w:name="IEPIRKUMA_LĪGUMS_6"/>
      <w:bookmarkStart w:id="34" w:name="_Toc458788384"/>
      <w:r w:rsidRPr="00A66533">
        <w:rPr>
          <w:caps/>
        </w:rPr>
        <w:t>Iepirkuma līgums</w:t>
      </w:r>
      <w:r w:rsidR="00250C49" w:rsidRPr="00A66533">
        <w:rPr>
          <w:caps/>
        </w:rPr>
        <w:t xml:space="preserve"> (VIspārīgā vienošanās)</w:t>
      </w:r>
      <w:bookmarkEnd w:id="34"/>
    </w:p>
    <w:bookmarkEnd w:id="33"/>
    <w:p w:rsidR="00617B2B" w:rsidRPr="00A66533" w:rsidRDefault="00617B2B" w:rsidP="00617B2B">
      <w:pPr>
        <w:ind w:left="360"/>
        <w:jc w:val="center"/>
        <w:rPr>
          <w:b/>
        </w:rPr>
      </w:pPr>
    </w:p>
    <w:p w:rsidR="00617B2B" w:rsidRPr="00A66533" w:rsidRDefault="00617B2B" w:rsidP="00617B2B">
      <w:pPr>
        <w:numPr>
          <w:ilvl w:val="1"/>
          <w:numId w:val="1"/>
        </w:numPr>
        <w:spacing w:after="240"/>
        <w:jc w:val="both"/>
        <w:rPr>
          <w:b/>
        </w:rPr>
      </w:pPr>
      <w:r w:rsidRPr="00A66533">
        <w:rPr>
          <w:b/>
        </w:rPr>
        <w:t xml:space="preserve"> </w:t>
      </w:r>
      <w:r w:rsidR="00405F57" w:rsidRPr="00A66533">
        <w:t>Pasūtītājs slēgs ar izraudzītajiem Pretendentiem</w:t>
      </w:r>
      <w:r w:rsidRPr="00A66533">
        <w:t xml:space="preserve"> </w:t>
      </w:r>
      <w:r w:rsidR="00250C49" w:rsidRPr="00A66533">
        <w:t>vispārīgo vienošanos</w:t>
      </w:r>
      <w:r w:rsidRPr="00A66533">
        <w:t xml:space="preserve">, pamatojoties uz </w:t>
      </w:r>
      <w:r w:rsidR="00405F57" w:rsidRPr="00A66533">
        <w:t>P</w:t>
      </w:r>
      <w:r w:rsidRPr="00A66533">
        <w:t>retendent</w:t>
      </w:r>
      <w:r w:rsidR="00405F57" w:rsidRPr="00A66533">
        <w:t>u</w:t>
      </w:r>
      <w:r w:rsidRPr="00A66533">
        <w:t xml:space="preserve"> piedāvājum</w:t>
      </w:r>
      <w:r w:rsidR="00405F57" w:rsidRPr="00A66533">
        <w:t>iem</w:t>
      </w:r>
      <w:r w:rsidRPr="00A66533">
        <w:t xml:space="preserve"> un saskaņā ar Nolikuma noteikumiem, un </w:t>
      </w:r>
      <w:r w:rsidR="00250C49" w:rsidRPr="00A66533">
        <w:t>vispārīgās vienošanās</w:t>
      </w:r>
      <w:r w:rsidRPr="00A66533">
        <w:t xml:space="preserve"> līguma projektu Nolikuma III Nodaļā.</w:t>
      </w:r>
    </w:p>
    <w:p w:rsidR="00617B2B" w:rsidRPr="00A66533" w:rsidRDefault="00405F57" w:rsidP="00617B2B">
      <w:pPr>
        <w:numPr>
          <w:ilvl w:val="1"/>
          <w:numId w:val="1"/>
        </w:numPr>
        <w:spacing w:after="240"/>
        <w:jc w:val="both"/>
        <w:rPr>
          <w:b/>
        </w:rPr>
      </w:pPr>
      <w:r w:rsidRPr="00A66533">
        <w:t xml:space="preserve"> Vispārīgā vienošanās ar izraudzītajiem Pretendentiem tiks slēgta</w:t>
      </w:r>
      <w:r w:rsidR="00617B2B" w:rsidRPr="00A66533">
        <w:t xml:space="preserve">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10 dienas pēc dienas, kad informācija par iepirkuma procedūras rezultātiem nosūtīta visiem pretendentiem pa faksu vai elektroniski, izmantojot drošu elektronisko parakstu, vai nodota personiski, un papildus viena darbdiena;</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Ja 6.2.1. vai 6.2.2. punktos minētā nogaidīšanas termiņa pēdējā diena ir darbdiena, pirms kuras bijusi brīvdiena vai svētku diena, nogaidīšanas termiņš pagarināms par vienu darbdienu</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IEPIRKUMA_KOMISIJAS_TIES_PIEN_7"/>
      <w:bookmarkStart w:id="36" w:name="_Toc458788385"/>
      <w:r w:rsidRPr="00A66533">
        <w:rPr>
          <w:caps/>
        </w:rPr>
        <w:t>Iepirkuma komisijas tiesības un pienākumi</w:t>
      </w:r>
      <w:bookmarkEnd w:id="36"/>
    </w:p>
    <w:bookmarkEnd w:id="35"/>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lastRenderedPageBreak/>
        <w:t>Iepirkumu komisijai ir tiesības izdarīt grozījumus Nolikumā saskaņā ar „Publisko iepirkumu likuma” 29. 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ar „Publisko iepirkumu likuma” 30. panta 3.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977767" w:rsidRPr="00A66533">
        <w:t xml:space="preserve"> saskaņā ar PIL 45. 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s pieņemt lēmumu slēgt vispārīgo vienošanos</w:t>
      </w:r>
      <w:r w:rsidRPr="00A66533">
        <w:t xml:space="preserve"> vai izbeigt konkursu, neizvēloties nevienu Piedāvājumu saskaņā ar šo Nolikumu un „Publisko iepirkumu likumu”.</w:t>
      </w:r>
    </w:p>
    <w:p w:rsidR="00617B2B" w:rsidRPr="00A66533" w:rsidRDefault="00617B2B" w:rsidP="00617B2B">
      <w:pPr>
        <w:numPr>
          <w:ilvl w:val="2"/>
          <w:numId w:val="1"/>
        </w:numPr>
        <w:spacing w:after="240"/>
        <w:jc w:val="both"/>
        <w:rPr>
          <w:b/>
          <w:caps/>
        </w:rPr>
      </w:pPr>
      <w:r w:rsidRPr="00A66533">
        <w:t xml:space="preserve">Izvēlēties nākamo piedāvājumu ar viszemāko cenu, ja izraudzītais Pretendents atsakās slēgt </w:t>
      </w:r>
      <w:r w:rsidR="00746074" w:rsidRPr="00A66533">
        <w:t>konkrēto līgumu vispārīgās vienošanās ietvaros</w:t>
      </w:r>
      <w:r w:rsidRPr="00A66533">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Pr="00A66533">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A66533">
        <w:rPr>
          <w:bCs/>
        </w:rPr>
        <w:t>paziņojumu par iepirkuma procedūras rezultātiem, kas minēts „Publisko iepirkumu likuma” 27. panta 1. daļā.</w:t>
      </w:r>
    </w:p>
    <w:p w:rsidR="00FD128D" w:rsidRPr="00A66533" w:rsidRDefault="006C0AC0" w:rsidP="006C0AC0">
      <w:pPr>
        <w:numPr>
          <w:ilvl w:val="2"/>
          <w:numId w:val="1"/>
        </w:numPr>
        <w:jc w:val="both"/>
        <w:rPr>
          <w:b/>
          <w:caps/>
        </w:rPr>
      </w:pPr>
      <w:r w:rsidRPr="00A66533">
        <w:t xml:space="preserve">Ja tikai viens pretendents atbilst visām atklāta konkursa nolikumā vai paziņojumā par līgumu noteiktajām pretendentu atlases prasībām, Iepirkumu komisija sagatavo un </w:t>
      </w:r>
      <w:r w:rsidRPr="00A66533">
        <w:lastRenderedPageBreak/>
        <w:t>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PRETENDENTA_TIES_PIEN_8"/>
      <w:bookmarkStart w:id="38" w:name="_Toc458788386"/>
      <w:r w:rsidRPr="00A66533">
        <w:rPr>
          <w:caps/>
        </w:rPr>
        <w:t>Pretendenta tiesības un pienākumi</w:t>
      </w:r>
      <w:bookmarkEnd w:id="38"/>
    </w:p>
    <w:bookmarkEnd w:id="37"/>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ar „Publisko iepirkumu likuma” 30. panta 3. daļas nosacījumiem.</w:t>
      </w:r>
    </w:p>
    <w:p w:rsidR="00617B2B" w:rsidRPr="00A66533" w:rsidRDefault="00617B2B" w:rsidP="00617B2B">
      <w:pPr>
        <w:numPr>
          <w:ilvl w:val="2"/>
          <w:numId w:val="1"/>
        </w:numPr>
        <w:spacing w:after="240"/>
        <w:jc w:val="both"/>
        <w:rPr>
          <w:b/>
          <w:caps/>
        </w:rPr>
      </w:pPr>
      <w:r w:rsidRPr="00A66533">
        <w:t>Pretendentam ir tiesības iesniegt iesniegumu par atklāta konkursa nolikumā un paziņojumā par līgumu iekļautajām prasībām Iepirkumu uzraudzības birojam ne vēlāk kā 10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 (Noslēguma ziņojums)</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uz „Publisko iepirkuma likuma” 83. pantu (Līdz iepirkuma līguma noslēgšanai;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A66533" w:rsidRDefault="00617B2B" w:rsidP="00617B2B">
      <w:pPr>
        <w:numPr>
          <w:ilvl w:val="2"/>
          <w:numId w:val="1"/>
        </w:numPr>
        <w:jc w:val="both"/>
        <w:rPr>
          <w:b/>
          <w:caps/>
        </w:rPr>
      </w:pPr>
      <w:r w:rsidRPr="00A66533">
        <w:t>Segt visas izmaksas, kas saistītas ar piedāvājumu sagatavošanu un iesniegšanu.</w:t>
      </w: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39" w:name="_Toc313875853"/>
      <w:bookmarkStart w:id="40" w:name="TEHNISKĀS_SPECIFIKĀCIJAS_II"/>
      <w:bookmarkStart w:id="41" w:name="_Toc458788387"/>
      <w:r w:rsidRPr="00A66533">
        <w:rPr>
          <w:rFonts w:ascii="Times New Roman" w:hAnsi="Times New Roman" w:cs="Times New Roman"/>
          <w:lang w:val="lv-LV"/>
        </w:rPr>
        <w:t>TEHNISKĀS  SPECIFIKĀCIJAS</w:t>
      </w:r>
      <w:bookmarkEnd w:id="39"/>
      <w:bookmarkEnd w:id="41"/>
    </w:p>
    <w:bookmarkEnd w:id="40"/>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2" w:name="_Toc313875854"/>
      <w:bookmarkStart w:id="43" w:name="VISPĀRĒJA_INFORMĀCIJA_II_1"/>
      <w:bookmarkStart w:id="44" w:name="_Toc458788388"/>
      <w:r w:rsidRPr="00A66533">
        <w:lastRenderedPageBreak/>
        <w:t>VISPĀRĒJA INFORMĀCIJA</w:t>
      </w:r>
      <w:bookmarkEnd w:id="42"/>
      <w:bookmarkEnd w:id="44"/>
    </w:p>
    <w:bookmarkEnd w:id="43"/>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C71A92" w:rsidRPr="00A66533" w:rsidRDefault="00C71A92" w:rsidP="002D7AD9">
      <w:pPr>
        <w:jc w:val="both"/>
      </w:pPr>
      <w:r w:rsidRPr="00A66533">
        <w:t>Latvijas Organiskās sintēzes institūts vēlas</w:t>
      </w:r>
      <w:r w:rsidR="001842FE" w:rsidRPr="00A66533">
        <w:t xml:space="preserve"> slēgt vispārīgo vienošanos par</w:t>
      </w:r>
      <w:r w:rsidRPr="00A66533">
        <w:t xml:space="preserve"> </w:t>
      </w:r>
      <w:r w:rsidR="001177E6" w:rsidRPr="00A66533">
        <w:t>pētījumiem nepieciešamo reaģentu, materiālu un komponentu piegādi Latvijas Organiskās sintēzes institūtam visu institūtā realizējamo pētniecisko projektu ietvaros. Tai skaitā, bet ne tikai ES 7.Ietvara programmas</w:t>
      </w:r>
      <w:r w:rsidR="00EA040B">
        <w:t xml:space="preserve"> (</w:t>
      </w:r>
      <w:r w:rsidR="00EA040B" w:rsidRPr="00EA040B">
        <w:rPr>
          <w:i/>
        </w:rPr>
        <w:t>FW7</w:t>
      </w:r>
      <w:r w:rsidR="00EA040B">
        <w:t>)</w:t>
      </w:r>
      <w:r w:rsidR="002D7AD9">
        <w:t>,</w:t>
      </w:r>
      <w:r w:rsidR="001177E6" w:rsidRPr="00A66533">
        <w:t xml:space="preserve"> programmas Apvārsnis2020</w:t>
      </w:r>
      <w:r w:rsidR="00EA040B">
        <w:t xml:space="preserve"> (</w:t>
      </w:r>
      <w:r w:rsidR="00EA040B" w:rsidRPr="00EA040B">
        <w:rPr>
          <w:i/>
        </w:rPr>
        <w:t>Horizon2020</w:t>
      </w:r>
      <w:r w:rsidR="00EA040B">
        <w:t>)</w:t>
      </w:r>
      <w:r w:rsidR="001177E6" w:rsidRPr="00A66533">
        <w:t xml:space="preserve"> līdzfinansēto projektu, Eiropas </w:t>
      </w:r>
      <w:r w:rsidR="002D7AD9">
        <w:t>R</w:t>
      </w:r>
      <w:r w:rsidR="001177E6" w:rsidRPr="00A66533">
        <w:t>eģionālās attīstības fonda (turpmāk ERAF)</w:t>
      </w:r>
      <w:r w:rsidR="002D7AD9">
        <w:t xml:space="preserve">, </w:t>
      </w:r>
      <w:r w:rsidR="002D7AD9" w:rsidRPr="002D7AD9">
        <w:t>kā arī citu pārrobežu finanšu instrumentu</w:t>
      </w:r>
      <w:r w:rsidR="001177E6" w:rsidRPr="00A66533">
        <w:t xml:space="preserve"> līdzfinansēto projektu izpildei nepieciešamajā apjomā</w:t>
      </w:r>
      <w:r w:rsidRPr="00A66533">
        <w:t>.</w:t>
      </w:r>
    </w:p>
    <w:p w:rsidR="008D14B6" w:rsidRPr="00A66533" w:rsidRDefault="00900C1C" w:rsidP="002D7AD9">
      <w:pPr>
        <w:jc w:val="both"/>
      </w:pPr>
      <w:r w:rsidRPr="00A66533">
        <w:t xml:space="preserve">Preču </w:t>
      </w:r>
      <w:r w:rsidR="00C71A92" w:rsidRPr="00A66533">
        <w:t>piegāde</w:t>
      </w:r>
      <w:r w:rsidR="001842FE" w:rsidRPr="00A66533">
        <w:t>s</w:t>
      </w:r>
      <w:r w:rsidR="00C71A92" w:rsidRPr="00A66533">
        <w:t xml:space="preserve"> veicama</w:t>
      </w:r>
      <w:r w:rsidR="001842FE" w:rsidRPr="00A66533">
        <w:t xml:space="preserve">s konkrēto līgumu ietvaros (skat. Nolikuma 4.5. un 4.6. punktus) </w:t>
      </w:r>
      <w:r w:rsidR="00C71A92" w:rsidRPr="00A66533">
        <w:t xml:space="preserve"> </w:t>
      </w:r>
      <w:r w:rsidR="001842FE" w:rsidRPr="00A66533">
        <w:t>saskaņā ar P</w:t>
      </w:r>
      <w:r w:rsidR="00C71A92" w:rsidRPr="00A66533">
        <w:t>a</w:t>
      </w:r>
      <w:r w:rsidR="00D76A45" w:rsidRPr="00A66533">
        <w:t>sūtītāja</w:t>
      </w:r>
      <w:r w:rsidR="001842FE" w:rsidRPr="00A66533">
        <w:t xml:space="preserve"> nosūtītajiem</w:t>
      </w:r>
      <w:r w:rsidR="00D76A45" w:rsidRPr="00A66533">
        <w:t xml:space="preserve"> pieprasīju</w:t>
      </w:r>
      <w:r w:rsidR="001842FE" w:rsidRPr="00A66533">
        <w:t>miem</w:t>
      </w:r>
      <w:r w:rsidR="001177E6" w:rsidRPr="00A66533">
        <w:t>, līdz 2019</w:t>
      </w:r>
      <w:r w:rsidR="008F2A41" w:rsidRPr="00A66533">
        <w:t>. gada 31. decembrim</w:t>
      </w:r>
      <w:r w:rsidR="00C71A92" w:rsidRPr="00A66533">
        <w:t>.</w:t>
      </w:r>
    </w:p>
    <w:p w:rsidR="008D14B6" w:rsidRPr="00A66533" w:rsidRDefault="008D14B6">
      <w:pPr>
        <w:widowControl/>
      </w:pPr>
      <w:r w:rsidRPr="00A66533">
        <w:br w:type="page"/>
      </w:r>
    </w:p>
    <w:p w:rsidR="003B10E3" w:rsidRPr="00A66533" w:rsidRDefault="003B10E3" w:rsidP="00C71A92">
      <w:pPr>
        <w:rPr>
          <w:b/>
        </w:rPr>
      </w:pPr>
    </w:p>
    <w:p w:rsidR="001918F3" w:rsidRPr="00A66533" w:rsidRDefault="001918F3" w:rsidP="009267EC">
      <w:pPr>
        <w:rPr>
          <w:b/>
        </w:rPr>
      </w:pPr>
    </w:p>
    <w:p w:rsidR="00C71A92" w:rsidRPr="00A66533" w:rsidRDefault="00E020B1" w:rsidP="00C71A92">
      <w:pPr>
        <w:pStyle w:val="Heading2"/>
        <w:numPr>
          <w:ilvl w:val="0"/>
          <w:numId w:val="0"/>
        </w:numPr>
        <w:ind w:left="576"/>
        <w:jc w:val="center"/>
        <w:rPr>
          <w:sz w:val="28"/>
          <w:szCs w:val="28"/>
        </w:rPr>
      </w:pPr>
      <w:bookmarkStart w:id="45" w:name="_Toc289183517"/>
      <w:bookmarkStart w:id="46" w:name="_Toc458788389"/>
      <w:r w:rsidRPr="00A66533">
        <w:rPr>
          <w:sz w:val="28"/>
          <w:szCs w:val="28"/>
        </w:rPr>
        <w:t>V</w:t>
      </w:r>
      <w:r w:rsidR="00C71A92" w:rsidRPr="00A66533">
        <w:rPr>
          <w:sz w:val="28"/>
          <w:szCs w:val="28"/>
        </w:rPr>
        <w:t>I</w:t>
      </w:r>
      <w:r w:rsidRPr="00A66533">
        <w:rPr>
          <w:sz w:val="28"/>
          <w:szCs w:val="28"/>
        </w:rPr>
        <w:t>S</w:t>
      </w:r>
      <w:r w:rsidR="00C71A92" w:rsidRPr="00A66533">
        <w:rPr>
          <w:sz w:val="28"/>
          <w:szCs w:val="28"/>
        </w:rPr>
        <w:t>P</w:t>
      </w:r>
      <w:r w:rsidRPr="00A66533">
        <w:rPr>
          <w:sz w:val="28"/>
          <w:szCs w:val="28"/>
        </w:rPr>
        <w:t>ĀRĪGĀ</w:t>
      </w:r>
      <w:r w:rsidR="00C71A92" w:rsidRPr="00A66533">
        <w:rPr>
          <w:sz w:val="28"/>
          <w:szCs w:val="28"/>
        </w:rPr>
        <w:t>S</w:t>
      </w:r>
      <w:bookmarkEnd w:id="45"/>
      <w:r w:rsidRPr="00A66533">
        <w:rPr>
          <w:sz w:val="28"/>
          <w:szCs w:val="28"/>
        </w:rPr>
        <w:t xml:space="preserve"> VIENOŠANĀS </w:t>
      </w:r>
      <w:r w:rsidRPr="00A66533">
        <w:rPr>
          <w:caps/>
          <w:sz w:val="28"/>
          <w:szCs w:val="28"/>
        </w:rPr>
        <w:t>tehniskās specifikācijas</w:t>
      </w:r>
      <w:bookmarkEnd w:id="46"/>
    </w:p>
    <w:p w:rsidR="00C71A92" w:rsidRDefault="00C71A92" w:rsidP="00C71A92"/>
    <w:p w:rsidR="00BC327C" w:rsidRPr="00A66533" w:rsidRDefault="00BC327C" w:rsidP="00C71A92"/>
    <w:p w:rsidR="00C71A92" w:rsidRPr="00A66533" w:rsidRDefault="00C71A92" w:rsidP="00C71A92"/>
    <w:p w:rsidR="00C71A92" w:rsidRPr="00A66533" w:rsidRDefault="00C71A92" w:rsidP="00C71A92"/>
    <w:p w:rsidR="00C71A92" w:rsidRPr="00A66533" w:rsidRDefault="00F52BF3" w:rsidP="00F67B7B">
      <w:pPr>
        <w:pStyle w:val="ListParagraph"/>
        <w:ind w:left="0" w:right="-76"/>
        <w:jc w:val="center"/>
        <w:rPr>
          <w:b/>
          <w:sz w:val="28"/>
          <w:szCs w:val="28"/>
        </w:rPr>
      </w:pPr>
      <w:r w:rsidRPr="00A66533">
        <w:rPr>
          <w:b/>
          <w:sz w:val="28"/>
          <w:szCs w:val="28"/>
        </w:rPr>
        <w:t>Vispārīgā vienošanās tiks slēgta ar sekojošiem nosacījumiem</w:t>
      </w:r>
    </w:p>
    <w:p w:rsidR="00F52BF3" w:rsidRPr="00A66533" w:rsidRDefault="00F52BF3" w:rsidP="008D14B6">
      <w:pPr>
        <w:pStyle w:val="ListParagraph"/>
        <w:ind w:left="1287" w:right="-76"/>
        <w:jc w:val="center"/>
        <w:rPr>
          <w:b/>
          <w:sz w:val="28"/>
          <w:szCs w:val="28"/>
        </w:rPr>
      </w:pPr>
    </w:p>
    <w:p w:rsidR="00F52BF3" w:rsidRDefault="00F52BF3" w:rsidP="008D14B6">
      <w:pPr>
        <w:pStyle w:val="ListParagraph"/>
        <w:ind w:left="1287" w:right="-76"/>
        <w:jc w:val="center"/>
        <w:rPr>
          <w:b/>
          <w:sz w:val="28"/>
          <w:szCs w:val="28"/>
        </w:rPr>
      </w:pPr>
    </w:p>
    <w:p w:rsidR="00BC327C" w:rsidRPr="00A66533" w:rsidRDefault="00BC327C" w:rsidP="008D14B6">
      <w:pPr>
        <w:pStyle w:val="ListParagraph"/>
        <w:ind w:left="1287" w:right="-76"/>
        <w:jc w:val="center"/>
        <w:rPr>
          <w:b/>
          <w:sz w:val="28"/>
          <w:szCs w:val="28"/>
        </w:rPr>
      </w:pPr>
    </w:p>
    <w:p w:rsidR="00F52BF3" w:rsidRPr="00A66533" w:rsidRDefault="00F52BF3" w:rsidP="00F52BF3">
      <w:pPr>
        <w:pStyle w:val="ListParagraph"/>
        <w:ind w:left="0" w:right="-76"/>
        <w:rPr>
          <w:b/>
        </w:rPr>
      </w:pPr>
      <w:r w:rsidRPr="00A66533">
        <w:rPr>
          <w:b/>
        </w:rPr>
        <w:t xml:space="preserve">Nosacījumi attiecībā uz </w:t>
      </w:r>
      <w:r w:rsidR="00D41CDE" w:rsidRPr="00A66533">
        <w:rPr>
          <w:b/>
        </w:rPr>
        <w:t>Pretendentiem</w:t>
      </w:r>
    </w:p>
    <w:p w:rsidR="00FB3BE9" w:rsidRPr="00A66533" w:rsidRDefault="00FB3BE9" w:rsidP="00F52BF3">
      <w:pPr>
        <w:pStyle w:val="ListParagraph"/>
        <w:ind w:left="0" w:right="-76"/>
        <w:rPr>
          <w:b/>
        </w:rPr>
      </w:pPr>
    </w:p>
    <w:p w:rsidR="008D14B6" w:rsidRPr="00A66533" w:rsidRDefault="008D14B6" w:rsidP="00F52BF3">
      <w:pPr>
        <w:pStyle w:val="ListParagraph"/>
        <w:numPr>
          <w:ilvl w:val="0"/>
          <w:numId w:val="63"/>
        </w:numPr>
        <w:ind w:left="567"/>
        <w:jc w:val="both"/>
      </w:pPr>
      <w:r w:rsidRPr="00A66533">
        <w:t>Pasūtītājs slēgs vispārīgo vienošanos ar visiem Pretendentiem</w:t>
      </w:r>
      <w:r w:rsidR="00DC057D" w:rsidRPr="00A66533">
        <w:t xml:space="preserve">, kas būs apliecinājuši savas </w:t>
      </w:r>
      <w:r w:rsidRPr="00A66533">
        <w:t>spējas piegādāt kādas no Pasūtītājam nepieciešamajām precēm</w:t>
      </w:r>
      <w:r w:rsidR="00F52BF3" w:rsidRPr="00A66533">
        <w:t xml:space="preserve"> (preču grupu ietvaros)</w:t>
      </w:r>
      <w:r w:rsidRPr="00A66533">
        <w:t xml:space="preserve"> no jebkura ražotāja (kataloga) jebkurā pasaules valstī saskaņā ar Pasūtītāja </w:t>
      </w:r>
      <w:r w:rsidR="00F52BF3" w:rsidRPr="00A66533">
        <w:t>nosūtītajām tehniskajām specifikācijām katra konkrētā līguma noslēgšanai vispārīgās vienošanās ietvaros.</w:t>
      </w:r>
    </w:p>
    <w:p w:rsidR="00F52BF3" w:rsidRPr="00A66533" w:rsidRDefault="00F52BF3" w:rsidP="00F52BF3">
      <w:pPr>
        <w:pStyle w:val="ListParagraph"/>
        <w:numPr>
          <w:ilvl w:val="0"/>
          <w:numId w:val="63"/>
        </w:numPr>
        <w:spacing w:before="240"/>
        <w:ind w:left="567"/>
        <w:jc w:val="both"/>
      </w:pPr>
      <w:r w:rsidRPr="00A66533">
        <w:t>Pretendents savā piedāvājumā no</w:t>
      </w:r>
      <w:r w:rsidR="00B87C3C" w:rsidRPr="00A66533">
        <w:t>rāda vismaz vienu ražotāju</w:t>
      </w:r>
      <w:r w:rsidR="002276B7" w:rsidRPr="00A66533">
        <w:t xml:space="preserve"> (katalogu)</w:t>
      </w:r>
      <w:r w:rsidR="00B87C3C" w:rsidRPr="00A66533">
        <w:t>, kura ražotās (piedāvātās) pr</w:t>
      </w:r>
      <w:r w:rsidR="00DC057D" w:rsidRPr="00A66533">
        <w:t>eces atbilst kādai no vispārīg</w:t>
      </w:r>
      <w:r w:rsidR="00B87C3C" w:rsidRPr="00A66533">
        <w:t>ā</w:t>
      </w:r>
      <w:r w:rsidR="00DC057D" w:rsidRPr="00A66533">
        <w:t>s</w:t>
      </w:r>
      <w:r w:rsidR="00B87C3C" w:rsidRPr="00A66533">
        <w:t xml:space="preserve"> vienošanās</w:t>
      </w:r>
      <w:r w:rsidR="00DC057D" w:rsidRPr="00A66533">
        <w:t xml:space="preserve"> specifikācijā</w:t>
      </w:r>
      <w:r w:rsidR="00B87C3C" w:rsidRPr="00A66533">
        <w:t xml:space="preserve"> ietverto preču kategorijām un kura</w:t>
      </w:r>
      <w:r w:rsidR="00BF2A04" w:rsidRPr="00A66533">
        <w:t xml:space="preserve"> piedāvātās preces</w:t>
      </w:r>
      <w:r w:rsidRPr="00A66533">
        <w:t xml:space="preserve"> tas ir spējīgs piegādāt saskaņā ar pārējiem vispārīgās vienošanās nosacījumiem, kas atrunāti Nolikumā un vispārī</w:t>
      </w:r>
      <w:r w:rsidR="00D41CDE" w:rsidRPr="00A66533">
        <w:t>gās vienošanās līguma projektā.</w:t>
      </w:r>
    </w:p>
    <w:p w:rsidR="00704E7D" w:rsidRPr="00325D3C" w:rsidRDefault="00704E7D" w:rsidP="00F67B7B">
      <w:pPr>
        <w:pStyle w:val="ListParagraph"/>
        <w:numPr>
          <w:ilvl w:val="0"/>
          <w:numId w:val="63"/>
        </w:numPr>
        <w:spacing w:before="240"/>
        <w:ind w:left="567"/>
        <w:jc w:val="both"/>
      </w:pPr>
      <w:r w:rsidRPr="00325D3C">
        <w:t>Visiem pretendentu piedāvāto preču katalogiem jābūt pieejamiem elektroniski.</w:t>
      </w:r>
    </w:p>
    <w:p w:rsidR="00034A6C" w:rsidRPr="00A66533" w:rsidRDefault="00034A6C" w:rsidP="00F67B7B">
      <w:pPr>
        <w:pStyle w:val="ListParagraph"/>
        <w:numPr>
          <w:ilvl w:val="0"/>
          <w:numId w:val="63"/>
        </w:numPr>
        <w:spacing w:before="240"/>
        <w:ind w:left="567"/>
        <w:jc w:val="both"/>
      </w:pPr>
      <w:r w:rsidRPr="00A66533">
        <w:t xml:space="preserve">Pretendents piekrīt, ka, tā kā </w:t>
      </w:r>
      <w:r w:rsidR="00FA18DB" w:rsidRPr="00A66533">
        <w:t xml:space="preserve">nepieciešamo </w:t>
      </w:r>
      <w:r w:rsidR="00FB3BE9" w:rsidRPr="00A66533">
        <w:t xml:space="preserve">reaģentu, </w:t>
      </w:r>
      <w:r w:rsidR="00FA18DB" w:rsidRPr="00A66533">
        <w:t xml:space="preserve">materiālu un komponentu nepieciešamību, to parametrus un/vai daudzumu nosaka pētniecības vai izstrādes procesa norise, </w:t>
      </w:r>
      <w:r w:rsidR="00F67B7B" w:rsidRPr="00A66533">
        <w:t>Pasūtītājs nevar vispārīgās vienošanās noteikumos paredzēt visus nosacījumus (šajā gadījumā – piegādājamo preču tehniskās specifikācijas un daudzumus), sekojoši, katra konkrētā līguma slēgšanai, piedāvājumi tiks izvērtēti atkārtoti saskaņā ar</w:t>
      </w:r>
      <w:r w:rsidR="002276B7" w:rsidRPr="00A66533">
        <w:t xml:space="preserve"> šī</w:t>
      </w:r>
      <w:r w:rsidR="00F67B7B" w:rsidRPr="00A66533">
        <w:t xml:space="preserve"> Nolikuma 5. punktu „Piedāvājuma vērtēšanas un izvēles kritēriji”. (Saskaņā ar PIL 65. panta septīto daļu.)</w:t>
      </w:r>
    </w:p>
    <w:p w:rsidR="00F52BF3" w:rsidRDefault="00034A6C" w:rsidP="00F52BF3">
      <w:pPr>
        <w:pStyle w:val="ListParagraph"/>
        <w:numPr>
          <w:ilvl w:val="0"/>
          <w:numId w:val="63"/>
        </w:numPr>
        <w:spacing w:before="240"/>
        <w:ind w:left="567"/>
        <w:jc w:val="both"/>
      </w:pPr>
      <w:r w:rsidRPr="00A66533">
        <w:t>Pretendents piekrīt, ka</w:t>
      </w:r>
      <w:r w:rsidR="00CC4827">
        <w:t>, tā kā vispārīgās vienošanās ietvaros plānotais preču skaits ir ļoti liels (vairāki desmiti tūkstošu vienību)</w:t>
      </w:r>
      <w:r w:rsidRPr="00A66533">
        <w:t xml:space="preserve"> visu iesaistīto pušu ērtībai un administratīvo resursu taupības labad Pasūtītājs, sastādot tehniskā</w:t>
      </w:r>
      <w:r w:rsidR="00FB3BE9" w:rsidRPr="00A66533">
        <w:t>s specifikācijas katra konkrēt</w:t>
      </w:r>
      <w:r w:rsidRPr="00A66533">
        <w:t>ā līguma noslēgšanai</w:t>
      </w:r>
      <w:r w:rsidR="00E14633" w:rsidRPr="00A66533">
        <w:t xml:space="preserve"> vispārīgas vienošanās ietvaros</w:t>
      </w:r>
      <w:r w:rsidRPr="00A66533">
        <w:t xml:space="preserve"> izmantos t.s. „references katalogu</w:t>
      </w:r>
      <w:r w:rsidR="002276B7" w:rsidRPr="00A66533">
        <w:t>s</w:t>
      </w:r>
      <w:r w:rsidRPr="00A66533">
        <w:t>”. Tas ir, Pasūtītājs specificēs nepieciešamās preces saskaņā ar kāda publiski pieejama kataloga specifikācijām, atsaucoties uz šī references kataloga preču kodiem, nosaukumiem un iepakojumu lielumiem. Pretendents, protams, ir tiesīgs piedāvāt ekvivalentas preces no jebkura cita brīvi izvēlēta kataloga</w:t>
      </w:r>
      <w:r w:rsidR="00FB3BE9" w:rsidRPr="00A66533">
        <w:t>/ražotāja</w:t>
      </w:r>
      <w:r w:rsidRPr="00A66533">
        <w:t>.</w:t>
      </w:r>
      <w:r w:rsidR="00CC4827">
        <w:t xml:space="preserve"> (Gadījumā, ja ekvivalentai precei nav pieejams norādītais iepakojuma lielums, pretendents ir tiesīgs piedāvāt lielāku iepakojumu par specifikācijā norādīto.)</w:t>
      </w:r>
    </w:p>
    <w:p w:rsidR="008D14B6" w:rsidRPr="00A66533" w:rsidRDefault="008D14B6" w:rsidP="00F52BF3">
      <w:pPr>
        <w:ind w:left="480"/>
        <w:jc w:val="both"/>
      </w:pPr>
    </w:p>
    <w:p w:rsidR="00FB3BE9" w:rsidRPr="00A66533" w:rsidRDefault="00FB3BE9" w:rsidP="00F52BF3">
      <w:pPr>
        <w:ind w:left="480"/>
        <w:jc w:val="both"/>
      </w:pPr>
    </w:p>
    <w:p w:rsidR="008D14B6" w:rsidRPr="00A66533" w:rsidRDefault="00BF2A04" w:rsidP="00BF2A04">
      <w:pPr>
        <w:jc w:val="both"/>
        <w:rPr>
          <w:b/>
        </w:rPr>
      </w:pPr>
      <w:r w:rsidRPr="00A66533">
        <w:rPr>
          <w:b/>
        </w:rPr>
        <w:t>Nosacījumi attiecībā uz piegādājamajām Precēm</w:t>
      </w:r>
    </w:p>
    <w:p w:rsidR="00FB3BE9" w:rsidRPr="00A66533" w:rsidRDefault="00FB3BE9" w:rsidP="00BF2A04">
      <w:pPr>
        <w:jc w:val="both"/>
        <w:rPr>
          <w:b/>
        </w:rPr>
      </w:pPr>
    </w:p>
    <w:p w:rsidR="00BF2A04" w:rsidRPr="00A66533" w:rsidRDefault="00BF2A04" w:rsidP="00FA18DB">
      <w:pPr>
        <w:pStyle w:val="ListParagraph"/>
        <w:numPr>
          <w:ilvl w:val="0"/>
          <w:numId w:val="63"/>
        </w:numPr>
        <w:ind w:left="567"/>
        <w:jc w:val="both"/>
        <w:rPr>
          <w:b/>
        </w:rPr>
      </w:pPr>
      <w:r w:rsidRPr="00A66533">
        <w:t>Vispārīgā vienošanās tiks slēgta par sekojošu grupu precēm:</w:t>
      </w:r>
    </w:p>
    <w:p w:rsidR="00BF2A04" w:rsidRPr="00A66533" w:rsidRDefault="00BF2A04" w:rsidP="00BF2A04">
      <w:pPr>
        <w:pStyle w:val="ListParagraph"/>
        <w:numPr>
          <w:ilvl w:val="1"/>
          <w:numId w:val="64"/>
        </w:numPr>
        <w:jc w:val="both"/>
        <w:rPr>
          <w:b/>
        </w:rPr>
      </w:pPr>
      <w:r w:rsidRPr="00A66533">
        <w:lastRenderedPageBreak/>
        <w:t>Reaģenti</w:t>
      </w:r>
      <w:r w:rsidR="00BC327C" w:rsidRPr="00BC327C">
        <w:rPr>
          <w:rStyle w:val="FootnoteReference"/>
          <w:b/>
          <w:sz w:val="28"/>
          <w:szCs w:val="28"/>
        </w:rPr>
        <w:footnoteReference w:id="1"/>
      </w:r>
      <w:r w:rsidRPr="00A66533">
        <w:t>;</w:t>
      </w:r>
    </w:p>
    <w:p w:rsidR="00BF2A04" w:rsidRPr="00A66533" w:rsidRDefault="00AF2305" w:rsidP="00BF2A04">
      <w:pPr>
        <w:pStyle w:val="ListParagraph"/>
        <w:numPr>
          <w:ilvl w:val="1"/>
          <w:numId w:val="64"/>
        </w:numPr>
        <w:jc w:val="both"/>
        <w:rPr>
          <w:b/>
        </w:rPr>
      </w:pPr>
      <w:r>
        <w:t>Materiāli un komponenti</w:t>
      </w:r>
      <w:r w:rsidR="00BF2A04" w:rsidRPr="00A66533">
        <w:t>.</w:t>
      </w:r>
      <w:r w:rsidRPr="00AF2305">
        <w:rPr>
          <w:rStyle w:val="FootnoteReference"/>
          <w:b/>
          <w:sz w:val="28"/>
          <w:szCs w:val="28"/>
        </w:rPr>
        <w:footnoteReference w:id="2"/>
      </w:r>
    </w:p>
    <w:p w:rsidR="006E7CB7" w:rsidRPr="00A66533" w:rsidRDefault="006E7CB7" w:rsidP="00FA18DB">
      <w:pPr>
        <w:pStyle w:val="ListParagraph"/>
        <w:numPr>
          <w:ilvl w:val="0"/>
          <w:numId w:val="63"/>
        </w:numPr>
        <w:spacing w:before="240"/>
        <w:ind w:left="567"/>
        <w:jc w:val="both"/>
      </w:pPr>
      <w:r w:rsidRPr="00A66533">
        <w:t>Precēm jābūt jaunām, nelietotām, or</w:t>
      </w:r>
      <w:r w:rsidR="00E14633" w:rsidRPr="00A66533">
        <w:t>iģinālajos ražotāja iepakojumos (</w:t>
      </w:r>
      <w:r w:rsidR="00D73384" w:rsidRPr="00A66533">
        <w:rPr>
          <w:i/>
        </w:rPr>
        <w:t xml:space="preserve">oriģinālie </w:t>
      </w:r>
      <w:r w:rsidR="002276B7" w:rsidRPr="00A66533">
        <w:rPr>
          <w:i/>
        </w:rPr>
        <w:t xml:space="preserve">iepakojumi – ja </w:t>
      </w:r>
      <w:r w:rsidR="00E14633" w:rsidRPr="00A66533">
        <w:rPr>
          <w:i/>
        </w:rPr>
        <w:t>attiecināms</w:t>
      </w:r>
      <w:r w:rsidR="00E14633" w:rsidRPr="00A66533">
        <w:t>).</w:t>
      </w:r>
    </w:p>
    <w:p w:rsidR="005A0F57" w:rsidRPr="00011433" w:rsidRDefault="005A0F57" w:rsidP="00FA18DB">
      <w:pPr>
        <w:pStyle w:val="ListParagraph"/>
        <w:numPr>
          <w:ilvl w:val="0"/>
          <w:numId w:val="63"/>
        </w:numPr>
        <w:spacing w:before="240"/>
        <w:ind w:left="567"/>
        <w:jc w:val="both"/>
      </w:pPr>
      <w:r w:rsidRPr="00011433">
        <w:t>Pretendentu pienākums ir savākt visu iepakojumu, kas izmantots preču piegādei kā arī tukšo taru (ja tāda radusies).</w:t>
      </w:r>
    </w:p>
    <w:p w:rsidR="00FF45A8" w:rsidRPr="00A66533" w:rsidRDefault="006E7CB7" w:rsidP="00FA18DB">
      <w:pPr>
        <w:pStyle w:val="ListParagraph"/>
        <w:numPr>
          <w:ilvl w:val="0"/>
          <w:numId w:val="63"/>
        </w:numPr>
        <w:spacing w:before="240"/>
        <w:ind w:left="567"/>
        <w:jc w:val="both"/>
      </w:pPr>
      <w:r w:rsidRPr="00A66533">
        <w:t>Maksimālie Preču piegādes laiki</w:t>
      </w:r>
      <w:r w:rsidR="007E25C9" w:rsidRPr="00A66533">
        <w:t xml:space="preserve"> (</w:t>
      </w:r>
      <w:r w:rsidR="007E25C9" w:rsidRPr="00A66533">
        <w:rPr>
          <w:u w:val="single"/>
        </w:rPr>
        <w:t xml:space="preserve">ar </w:t>
      </w:r>
      <w:r w:rsidR="005B4430" w:rsidRPr="00A66533">
        <w:rPr>
          <w:u w:val="single"/>
        </w:rPr>
        <w:t>nosacījumu, ka</w:t>
      </w:r>
      <w:r w:rsidR="00FB3BE9" w:rsidRPr="00A66533">
        <w:rPr>
          <w:u w:val="single"/>
        </w:rPr>
        <w:t xml:space="preserve"> pasūtītā</w:t>
      </w:r>
      <w:r w:rsidR="005B4430" w:rsidRPr="00A66533">
        <w:rPr>
          <w:u w:val="single"/>
        </w:rPr>
        <w:t xml:space="preserve"> prece pieejama</w:t>
      </w:r>
      <w:r w:rsidR="007E25C9" w:rsidRPr="00A66533">
        <w:rPr>
          <w:u w:val="single"/>
        </w:rPr>
        <w:t xml:space="preserve"> ražotāja noliktav</w:t>
      </w:r>
      <w:r w:rsidR="005B4430" w:rsidRPr="00A66533">
        <w:rPr>
          <w:u w:val="single"/>
        </w:rPr>
        <w:t>ā</w:t>
      </w:r>
      <w:r w:rsidR="007E25C9" w:rsidRPr="00A66533">
        <w:t>)</w:t>
      </w:r>
      <w:r w:rsidRPr="00A66533">
        <w:t xml:space="preserve"> no katra konkrētā līguma noslēgšanas </w:t>
      </w:r>
      <w:r w:rsidR="00E14633" w:rsidRPr="00A66533">
        <w:t xml:space="preserve">dienas </w:t>
      </w:r>
      <w:r w:rsidRPr="00A66533">
        <w:t>ir sekojoši:</w:t>
      </w:r>
    </w:p>
    <w:p w:rsidR="006E7CB7" w:rsidRPr="00A66533" w:rsidRDefault="006E7CB7" w:rsidP="006E7CB7">
      <w:pPr>
        <w:pStyle w:val="ListParagraph"/>
        <w:numPr>
          <w:ilvl w:val="1"/>
          <w:numId w:val="64"/>
        </w:numPr>
        <w:jc w:val="both"/>
      </w:pPr>
      <w:r w:rsidRPr="00A66533">
        <w:t xml:space="preserve">Reaģentiem: </w:t>
      </w:r>
      <w:r w:rsidRPr="00A66533">
        <w:rPr>
          <w:u w:val="single"/>
        </w:rPr>
        <w:t>ne vairāk kā 2 (divas) nedēļas</w:t>
      </w:r>
      <w:r w:rsidRPr="00A66533">
        <w:t>;</w:t>
      </w:r>
    </w:p>
    <w:p w:rsidR="006E7CB7" w:rsidRPr="00A66533" w:rsidRDefault="006E7CB7" w:rsidP="006E7CB7">
      <w:pPr>
        <w:pStyle w:val="ListParagraph"/>
        <w:numPr>
          <w:ilvl w:val="1"/>
          <w:numId w:val="64"/>
        </w:numPr>
        <w:jc w:val="both"/>
      </w:pPr>
      <w:r w:rsidRPr="00A66533">
        <w:t xml:space="preserve">Pārējām precēm: </w:t>
      </w:r>
      <w:r w:rsidRPr="00A66533">
        <w:rPr>
          <w:u w:val="single"/>
        </w:rPr>
        <w:t>ne vairāk kā 4 (četras) nedēļas</w:t>
      </w:r>
      <w:r w:rsidRPr="00A66533">
        <w:t>.</w:t>
      </w:r>
    </w:p>
    <w:p w:rsidR="00FB3BE9" w:rsidRPr="00A66533" w:rsidRDefault="00FB3BE9" w:rsidP="00FB3BE9">
      <w:pPr>
        <w:pStyle w:val="ListParagraph"/>
        <w:numPr>
          <w:ilvl w:val="0"/>
          <w:numId w:val="63"/>
        </w:numPr>
        <w:spacing w:before="240"/>
        <w:ind w:left="567"/>
        <w:jc w:val="both"/>
      </w:pPr>
      <w:r w:rsidRPr="00A66533">
        <w:t>Ja pasūtītā prece nav pieejama ražotāja noliktavā, līgum</w:t>
      </w:r>
      <w:r w:rsidR="00397255">
        <w:t>ā</w:t>
      </w:r>
      <w:r w:rsidRPr="00A66533">
        <w:t xml:space="preserve"> paredzētais piegādes termiņš tiek </w:t>
      </w:r>
      <w:r w:rsidRPr="00A66533">
        <w:rPr>
          <w:u w:val="single"/>
        </w:rPr>
        <w:t>automātiski</w:t>
      </w:r>
      <w:r w:rsidRPr="00A66533">
        <w:t xml:space="preserve"> pagarināts un par atskaites punktu 2 vai 4 nedēļu termiņam</w:t>
      </w:r>
      <w:r w:rsidR="00EC7060" w:rsidRPr="00A66533">
        <w:t xml:space="preserve"> konkrētās preces piegādei</w:t>
      </w:r>
      <w:r w:rsidRPr="00A66533">
        <w:t xml:space="preserve"> tiek uzskatīts brīdis, kad prece </w:t>
      </w:r>
      <w:r w:rsidR="00EC7060" w:rsidRPr="00A66533">
        <w:t>kļūst pieejama</w:t>
      </w:r>
      <w:r w:rsidRPr="00A66533">
        <w:t xml:space="preserve"> preces ražotāja noliktavā.</w:t>
      </w:r>
    </w:p>
    <w:p w:rsidR="002B205E" w:rsidRDefault="002B205E" w:rsidP="00FB3BE9">
      <w:pPr>
        <w:pStyle w:val="ListParagraph"/>
        <w:numPr>
          <w:ilvl w:val="0"/>
          <w:numId w:val="63"/>
        </w:numPr>
        <w:spacing w:before="240"/>
        <w:ind w:left="567"/>
        <w:jc w:val="both"/>
      </w:pPr>
      <w:r w:rsidRPr="00A66533">
        <w:t xml:space="preserve">Ja, saskaņā ar ražotāja prognozēm, kāda prece nebūs pieejama noliktavā vairāk kā 1 </w:t>
      </w:r>
      <w:r w:rsidR="00397255">
        <w:t xml:space="preserve">(vienu) </w:t>
      </w:r>
      <w:r w:rsidRPr="00A66533">
        <w:t>mēnesi, Piegādātājs konsultējas ar Pasūtītāju par iespēju aizvietot preci ar ekvivalentu vai arī atcelt konkrētās preces pasūtījumu.</w:t>
      </w:r>
    </w:p>
    <w:p w:rsidR="00F9281F" w:rsidRDefault="00F9281F" w:rsidP="00FB3BE9">
      <w:pPr>
        <w:pStyle w:val="ListParagraph"/>
        <w:numPr>
          <w:ilvl w:val="0"/>
          <w:numId w:val="63"/>
        </w:numPr>
        <w:spacing w:before="240"/>
        <w:ind w:left="567"/>
        <w:jc w:val="both"/>
      </w:pPr>
      <w:r>
        <w:t>Pretendenti piegādā preces Pasūtītājam ne biežāk kā vienu reizi nedēļā (izņemot gadījumus, kad Pasūtītājs ir norādījis, ka prece nepieciešama steidzami), pēc iespējas apvienojot piegādes no vairākiem līgumiem, lai samazinātu preču piegādes radīto ietekmi uz vidi.</w:t>
      </w:r>
    </w:p>
    <w:p w:rsidR="005A0F57" w:rsidRPr="00011433" w:rsidRDefault="005A0F57" w:rsidP="00FB3BE9">
      <w:pPr>
        <w:pStyle w:val="ListParagraph"/>
        <w:numPr>
          <w:ilvl w:val="0"/>
          <w:numId w:val="63"/>
        </w:numPr>
        <w:spacing w:before="240"/>
        <w:ind w:left="567"/>
        <w:jc w:val="both"/>
      </w:pPr>
      <w:r w:rsidRPr="00011433">
        <w:t>Pretendenti iesniedz vienu apvienotu rēķinu par visām piegādēm viena projekta ietvaros katra kalendārā mēneša ietvaros</w:t>
      </w:r>
      <w:r w:rsidR="00F9281F">
        <w:t>, lai samazinātu resursu patēriņu</w:t>
      </w:r>
      <w:r w:rsidRPr="00011433">
        <w:t>.</w:t>
      </w:r>
    </w:p>
    <w:p w:rsidR="005A0F57" w:rsidRPr="00011433" w:rsidRDefault="005A0F57" w:rsidP="00FB3BE9">
      <w:pPr>
        <w:pStyle w:val="ListParagraph"/>
        <w:numPr>
          <w:ilvl w:val="0"/>
          <w:numId w:val="63"/>
        </w:numPr>
        <w:spacing w:before="240"/>
        <w:ind w:left="567"/>
        <w:jc w:val="both"/>
      </w:pPr>
      <w:r w:rsidRPr="00011433">
        <w:t>Pretendenti piekrīt, ka abpusēji parakstīta preču pavadzīme-rēķins tiek pielīdzināta  parakstītam konkrētajam piegādes līgumam vispārīgās vienošanās ietvaros un resursu taupības nolūkos konkrētās piegādes līgums netiek noformēts.</w:t>
      </w:r>
    </w:p>
    <w:p w:rsidR="00FB3BE9" w:rsidRPr="00A66533" w:rsidRDefault="00FB3BE9" w:rsidP="00FB3BE9">
      <w:pPr>
        <w:pStyle w:val="ListParagraph"/>
        <w:ind w:left="567"/>
        <w:jc w:val="both"/>
      </w:pPr>
    </w:p>
    <w:p w:rsidR="00FB3BE9" w:rsidRPr="00A66533" w:rsidRDefault="00FB3BE9" w:rsidP="00F67B7B">
      <w:pPr>
        <w:pStyle w:val="ListParagraph"/>
        <w:ind w:left="1920"/>
        <w:jc w:val="both"/>
      </w:pPr>
    </w:p>
    <w:p w:rsidR="00F67B7B" w:rsidRPr="00A66533" w:rsidRDefault="00F67B7B" w:rsidP="00F67B7B">
      <w:pPr>
        <w:pStyle w:val="ListParagraph"/>
        <w:ind w:left="0"/>
        <w:jc w:val="both"/>
        <w:rPr>
          <w:b/>
        </w:rPr>
      </w:pPr>
      <w:r w:rsidRPr="00A66533">
        <w:rPr>
          <w:b/>
        </w:rPr>
        <w:t>Vispārīgā</w:t>
      </w:r>
      <w:r w:rsidR="00E14633" w:rsidRPr="00A66533">
        <w:rPr>
          <w:b/>
        </w:rPr>
        <w:t>s</w:t>
      </w:r>
      <w:r w:rsidRPr="00A66533">
        <w:rPr>
          <w:b/>
        </w:rPr>
        <w:t xml:space="preserve"> vienošanās darbības modelis</w:t>
      </w:r>
    </w:p>
    <w:p w:rsidR="00EC7060" w:rsidRPr="00A66533" w:rsidRDefault="00EC7060" w:rsidP="00F67B7B">
      <w:pPr>
        <w:pStyle w:val="ListParagraph"/>
        <w:ind w:left="0"/>
        <w:jc w:val="both"/>
      </w:pPr>
    </w:p>
    <w:p w:rsidR="005E612A" w:rsidRPr="00A66533" w:rsidRDefault="005E612A" w:rsidP="00FA18DB">
      <w:pPr>
        <w:pStyle w:val="ListParagraph"/>
        <w:numPr>
          <w:ilvl w:val="0"/>
          <w:numId w:val="63"/>
        </w:numPr>
        <w:ind w:left="567"/>
        <w:jc w:val="both"/>
      </w:pPr>
      <w:r w:rsidRPr="00A66533">
        <w:t>Tā kā visi piegādātāji, ar kuriem noslēgta vispārīgā vienošanās ir pietiekoši kvalificēti konkrēto līgumu izpildei un līguma priekšmets</w:t>
      </w:r>
      <w:r w:rsidR="005448F5" w:rsidRPr="00A66533">
        <w:t xml:space="preserve"> visos gadījumos</w:t>
      </w:r>
      <w:r w:rsidRPr="00A66533">
        <w:t xml:space="preserve"> ir </w:t>
      </w:r>
      <w:r w:rsidR="005448F5" w:rsidRPr="00A66533">
        <w:t xml:space="preserve">gatavu, </w:t>
      </w:r>
      <w:r w:rsidRPr="00A66533">
        <w:t xml:space="preserve">tipveida preču piegāde, Pasūtītājs pirms Tehnisko specifikāciju nosūtīšanas konkrētā līguma </w:t>
      </w:r>
      <w:r w:rsidRPr="00A66533">
        <w:lastRenderedPageBreak/>
        <w:t xml:space="preserve">noslēgšanai nekonsultējas ar piegādātājiem par to spēju izpildīt līgumu. (Spēju izpildīt </w:t>
      </w:r>
      <w:r w:rsidR="00944462" w:rsidRPr="00A66533">
        <w:t xml:space="preserve">konkrētos </w:t>
      </w:r>
      <w:r w:rsidRPr="00A66533">
        <w:t>līgumu</w:t>
      </w:r>
      <w:r w:rsidR="00944462" w:rsidRPr="00A66533">
        <w:t>s</w:t>
      </w:r>
      <w:r w:rsidRPr="00A66533">
        <w:t xml:space="preserve"> piegādāji ir apliecinājuši iesniedzot</w:t>
      </w:r>
      <w:r w:rsidR="005448F5" w:rsidRPr="00A66533">
        <w:t xml:space="preserve"> savus</w:t>
      </w:r>
      <w:r w:rsidRPr="00A66533">
        <w:t xml:space="preserve"> piedāvājumus vispārīgās vienošanās noslēgšanai</w:t>
      </w:r>
      <w:r w:rsidR="00064B79" w:rsidRPr="00A66533">
        <w:t>.</w:t>
      </w:r>
      <w:r w:rsidRPr="00A66533">
        <w:t>)</w:t>
      </w:r>
    </w:p>
    <w:p w:rsidR="00AA2EDC" w:rsidRPr="00A66533" w:rsidRDefault="00F67B7B" w:rsidP="005E612A">
      <w:pPr>
        <w:pStyle w:val="ListParagraph"/>
        <w:numPr>
          <w:ilvl w:val="0"/>
          <w:numId w:val="63"/>
        </w:numPr>
        <w:spacing w:before="240"/>
        <w:ind w:left="567"/>
        <w:jc w:val="both"/>
      </w:pPr>
      <w:r w:rsidRPr="00A66533">
        <w:t xml:space="preserve">Lai noslēgtu katru konkrēto līgumu par nepieciešamo preču piegādi, Pasūtītājs </w:t>
      </w:r>
      <w:r w:rsidR="00EB6901" w:rsidRPr="00A66533">
        <w:t>nosūta tipveida tehnisko specifikāciju visiem vispārīgajā vienošanās iesa</w:t>
      </w:r>
      <w:r w:rsidR="007618FA" w:rsidRPr="00A66533">
        <w:t>istītajiem piegādātājiem uz vispārīgās vienošanās līgumā</w:t>
      </w:r>
      <w:r w:rsidR="00A72080" w:rsidRPr="00A66533">
        <w:t xml:space="preserve"> norādīto e-pasta adresi</w:t>
      </w:r>
      <w:r w:rsidR="00EB6901" w:rsidRPr="00A66533">
        <w:t>.</w:t>
      </w:r>
    </w:p>
    <w:p w:rsidR="00C77A51" w:rsidRPr="00A66533" w:rsidRDefault="00EB6901" w:rsidP="005A0F57">
      <w:pPr>
        <w:pStyle w:val="ListParagraph"/>
        <w:keepNext/>
        <w:numPr>
          <w:ilvl w:val="0"/>
          <w:numId w:val="63"/>
        </w:numPr>
        <w:spacing w:before="240"/>
        <w:ind w:left="567"/>
        <w:jc w:val="both"/>
      </w:pPr>
      <w:r w:rsidRPr="00A66533">
        <w:t>Tehnisko specifikāciju Pasūtītājs sagatavo saskaņā ar sekojošu formu:</w:t>
      </w:r>
    </w:p>
    <w:p w:rsidR="00EB6901" w:rsidRPr="00A66533" w:rsidRDefault="00EB6901" w:rsidP="005A0F57">
      <w:pPr>
        <w:pStyle w:val="ListParagraph"/>
        <w:keepNext/>
        <w:ind w:left="567"/>
        <w:jc w:val="both"/>
      </w:pPr>
    </w:p>
    <w:p w:rsidR="00C77A51" w:rsidRPr="00A66533" w:rsidRDefault="00C77A51" w:rsidP="005A0F57">
      <w:pPr>
        <w:pStyle w:val="ListParagraph"/>
        <w:keepNext/>
        <w:ind w:left="567"/>
        <w:jc w:val="both"/>
      </w:pPr>
      <w:r w:rsidRPr="00A66533">
        <w:rPr>
          <w:b/>
          <w:i/>
        </w:rPr>
        <w:t>&lt;Lotes Nr.&gt; &lt;Lotes nosaukums&gt;</w:t>
      </w:r>
      <w:r w:rsidR="009F1C20" w:rsidRPr="00A66533">
        <w:rPr>
          <w:b/>
          <w:i/>
        </w:rPr>
        <w:t xml:space="preserve"> </w:t>
      </w:r>
      <w:r w:rsidR="009F1C20" w:rsidRPr="00A66533">
        <w:rPr>
          <w:i/>
        </w:rPr>
        <w:t>(ja attiecināms)</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2062"/>
        <w:gridCol w:w="2410"/>
        <w:gridCol w:w="1134"/>
        <w:gridCol w:w="1134"/>
        <w:gridCol w:w="2835"/>
      </w:tblGrid>
      <w:tr w:rsidR="00CB4FBF" w:rsidRPr="00A66533" w:rsidTr="00CB4FBF">
        <w:trPr>
          <w:jc w:val="center"/>
        </w:trPr>
        <w:tc>
          <w:tcPr>
            <w:tcW w:w="657" w:type="dxa"/>
            <w:vAlign w:val="center"/>
          </w:tcPr>
          <w:p w:rsidR="00CB4FBF" w:rsidRPr="00A66533" w:rsidRDefault="00CB4FBF" w:rsidP="005A0F57">
            <w:pPr>
              <w:pStyle w:val="Header"/>
              <w:keepNext/>
              <w:jc w:val="center"/>
              <w:rPr>
                <w:b/>
              </w:rPr>
            </w:pPr>
            <w:r w:rsidRPr="00A66533">
              <w:rPr>
                <w:b/>
                <w:bCs/>
                <w:color w:val="000000"/>
              </w:rPr>
              <w:t>Nr. p.k.</w:t>
            </w:r>
          </w:p>
        </w:tc>
        <w:tc>
          <w:tcPr>
            <w:tcW w:w="2062" w:type="dxa"/>
            <w:vAlign w:val="center"/>
          </w:tcPr>
          <w:p w:rsidR="00CB4FBF" w:rsidRPr="00A66533" w:rsidRDefault="00CB4FBF" w:rsidP="005A0F57">
            <w:pPr>
              <w:pStyle w:val="Header"/>
              <w:keepNext/>
              <w:jc w:val="center"/>
              <w:rPr>
                <w:b/>
              </w:rPr>
            </w:pPr>
            <w:r w:rsidRPr="00A66533">
              <w:rPr>
                <w:b/>
              </w:rPr>
              <w:t>Kods katalogā</w:t>
            </w:r>
          </w:p>
          <w:p w:rsidR="00CB4FBF" w:rsidRPr="00A66533" w:rsidRDefault="00CB4FBF" w:rsidP="005A0F57">
            <w:pPr>
              <w:pStyle w:val="Header"/>
              <w:keepNext/>
              <w:jc w:val="center"/>
              <w:rPr>
                <w:i/>
              </w:rPr>
            </w:pPr>
            <w:r w:rsidRPr="00A66533">
              <w:rPr>
                <w:i/>
              </w:rPr>
              <w:t>(Kataloga numurs)</w:t>
            </w:r>
          </w:p>
        </w:tc>
        <w:tc>
          <w:tcPr>
            <w:tcW w:w="2410" w:type="dxa"/>
            <w:vAlign w:val="center"/>
          </w:tcPr>
          <w:p w:rsidR="00CB4FBF" w:rsidRPr="00A66533" w:rsidRDefault="00CB4FBF" w:rsidP="005A0F57">
            <w:pPr>
              <w:pStyle w:val="Header"/>
              <w:keepNext/>
              <w:jc w:val="center"/>
              <w:rPr>
                <w:b/>
              </w:rPr>
            </w:pPr>
          </w:p>
          <w:p w:rsidR="00CB4FBF" w:rsidRPr="00A66533" w:rsidRDefault="00397255" w:rsidP="005A0F57">
            <w:pPr>
              <w:pStyle w:val="Header"/>
              <w:keepNext/>
              <w:jc w:val="center"/>
              <w:rPr>
                <w:b/>
              </w:rPr>
            </w:pPr>
            <w:r>
              <w:rPr>
                <w:b/>
              </w:rPr>
              <w:t>Preces nosaukums</w:t>
            </w:r>
          </w:p>
          <w:p w:rsidR="00CB4FBF" w:rsidRPr="00A66533" w:rsidRDefault="00CB4FBF" w:rsidP="005A0F57">
            <w:pPr>
              <w:pStyle w:val="Header"/>
              <w:keepNext/>
              <w:jc w:val="center"/>
              <w:rPr>
                <w:b/>
              </w:rPr>
            </w:pPr>
          </w:p>
        </w:tc>
        <w:tc>
          <w:tcPr>
            <w:tcW w:w="1134" w:type="dxa"/>
            <w:vAlign w:val="center"/>
          </w:tcPr>
          <w:p w:rsidR="00CB4FBF" w:rsidRPr="00A66533" w:rsidRDefault="00397255" w:rsidP="005A0F57">
            <w:pPr>
              <w:pStyle w:val="Header"/>
              <w:keepNext/>
              <w:jc w:val="center"/>
              <w:rPr>
                <w:b/>
              </w:rPr>
            </w:pPr>
            <w:r>
              <w:rPr>
                <w:b/>
              </w:rPr>
              <w:t>Preces vienība</w:t>
            </w:r>
          </w:p>
        </w:tc>
        <w:tc>
          <w:tcPr>
            <w:tcW w:w="1134" w:type="dxa"/>
            <w:vAlign w:val="center"/>
          </w:tcPr>
          <w:p w:rsidR="00CB4FBF" w:rsidRPr="00A66533" w:rsidRDefault="00CB4FBF" w:rsidP="005A0F57">
            <w:pPr>
              <w:pStyle w:val="Header"/>
              <w:keepNext/>
              <w:jc w:val="center"/>
              <w:rPr>
                <w:b/>
              </w:rPr>
            </w:pPr>
            <w:r w:rsidRPr="00A66533">
              <w:rPr>
                <w:b/>
              </w:rPr>
              <w:t>Vienību skaits</w:t>
            </w:r>
          </w:p>
        </w:tc>
        <w:tc>
          <w:tcPr>
            <w:tcW w:w="2835" w:type="dxa"/>
          </w:tcPr>
          <w:p w:rsidR="00CB4FBF" w:rsidRPr="00A66533" w:rsidRDefault="00397255" w:rsidP="005A0F57">
            <w:pPr>
              <w:pStyle w:val="Header"/>
              <w:keepNext/>
              <w:jc w:val="center"/>
              <w:rPr>
                <w:b/>
              </w:rPr>
            </w:pPr>
            <w:r>
              <w:rPr>
                <w:b/>
              </w:rPr>
              <w:t>Preces tehniskā specifikācija</w:t>
            </w:r>
          </w:p>
          <w:p w:rsidR="00CB4FBF" w:rsidRPr="00A66533" w:rsidRDefault="00CB4FBF" w:rsidP="005A0F57">
            <w:pPr>
              <w:pStyle w:val="Header"/>
              <w:keepNext/>
              <w:jc w:val="center"/>
              <w:rPr>
                <w:i/>
              </w:rPr>
            </w:pPr>
            <w:r w:rsidRPr="00A66533">
              <w:rPr>
                <w:i/>
              </w:rPr>
              <w:t>(ja nepieciešams</w:t>
            </w:r>
            <w:r w:rsidR="001F3D36" w:rsidRPr="00A66533">
              <w:rPr>
                <w:i/>
              </w:rPr>
              <w:t xml:space="preserve"> pilnīgai skaidrībai</w:t>
            </w:r>
            <w:r w:rsidRPr="00A66533">
              <w:rPr>
                <w:i/>
              </w:rPr>
              <w:t>)</w:t>
            </w: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r w:rsidR="00CB4FBF" w:rsidRPr="00A66533" w:rsidTr="00CB4FBF">
        <w:trPr>
          <w:jc w:val="center"/>
        </w:trPr>
        <w:tc>
          <w:tcPr>
            <w:tcW w:w="657" w:type="dxa"/>
          </w:tcPr>
          <w:p w:rsidR="00CB4FBF" w:rsidRPr="00A66533" w:rsidRDefault="00CB4FBF" w:rsidP="005A0F57">
            <w:pPr>
              <w:pStyle w:val="Header"/>
              <w:keepNext/>
              <w:jc w:val="both"/>
            </w:pPr>
          </w:p>
        </w:tc>
        <w:tc>
          <w:tcPr>
            <w:tcW w:w="2062" w:type="dxa"/>
          </w:tcPr>
          <w:p w:rsidR="00CB4FBF" w:rsidRPr="00A66533" w:rsidRDefault="00CB4FBF" w:rsidP="005A0F57">
            <w:pPr>
              <w:pStyle w:val="Header"/>
              <w:keepNext/>
              <w:jc w:val="both"/>
            </w:pPr>
          </w:p>
        </w:tc>
        <w:tc>
          <w:tcPr>
            <w:tcW w:w="2410"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1134" w:type="dxa"/>
          </w:tcPr>
          <w:p w:rsidR="00CB4FBF" w:rsidRPr="00A66533" w:rsidRDefault="00CB4FBF" w:rsidP="005A0F57">
            <w:pPr>
              <w:pStyle w:val="Header"/>
              <w:keepNext/>
              <w:jc w:val="both"/>
            </w:pPr>
          </w:p>
        </w:tc>
        <w:tc>
          <w:tcPr>
            <w:tcW w:w="2835" w:type="dxa"/>
          </w:tcPr>
          <w:p w:rsidR="00CB4FBF" w:rsidRPr="00A66533" w:rsidRDefault="00CB4FBF" w:rsidP="005A0F57">
            <w:pPr>
              <w:pStyle w:val="Header"/>
              <w:keepNext/>
              <w:jc w:val="both"/>
            </w:pPr>
          </w:p>
        </w:tc>
      </w:tr>
    </w:tbl>
    <w:p w:rsidR="00EB6901" w:rsidRPr="00A66533" w:rsidRDefault="00EB6901" w:rsidP="005A0F57">
      <w:pPr>
        <w:pStyle w:val="ListParagraph"/>
        <w:keepNext/>
        <w:ind w:left="567"/>
        <w:jc w:val="both"/>
      </w:pPr>
      <w:r w:rsidRPr="00A66533">
        <w:rPr>
          <w:b/>
        </w:rPr>
        <w:t>Refe</w:t>
      </w:r>
      <w:r w:rsidR="00494E5F" w:rsidRPr="00A66533">
        <w:rPr>
          <w:b/>
        </w:rPr>
        <w:t>re</w:t>
      </w:r>
      <w:r w:rsidRPr="00A66533">
        <w:rPr>
          <w:b/>
        </w:rPr>
        <w:t>nces katalogs:</w:t>
      </w:r>
      <w:r w:rsidRPr="00A66533">
        <w:t xml:space="preserve"> &lt;</w:t>
      </w:r>
      <w:r w:rsidRPr="00A66533">
        <w:rPr>
          <w:i/>
        </w:rPr>
        <w:t>šeit tiks norādīts references katalogs (ja attiecināms)</w:t>
      </w:r>
      <w:r w:rsidRPr="00A66533">
        <w:t>&gt;</w:t>
      </w:r>
    </w:p>
    <w:p w:rsidR="00C77A51" w:rsidRPr="00A66533" w:rsidRDefault="00C77A51" w:rsidP="00CB4FBF">
      <w:pPr>
        <w:pStyle w:val="ListParagraph"/>
        <w:numPr>
          <w:ilvl w:val="0"/>
          <w:numId w:val="63"/>
        </w:numPr>
        <w:spacing w:before="240"/>
        <w:ind w:left="567"/>
        <w:jc w:val="both"/>
      </w:pPr>
      <w:r w:rsidRPr="00A66533">
        <w:t>Tehniskās specifikācijas var būt sadalītas vairākās lotēs, saskaņā ar Pasūtītāja vajadzībām.</w:t>
      </w:r>
    </w:p>
    <w:p w:rsidR="001D5CDC" w:rsidRPr="00A66533" w:rsidRDefault="001D5CDC" w:rsidP="001D5CDC">
      <w:pPr>
        <w:pStyle w:val="ListParagraph"/>
        <w:numPr>
          <w:ilvl w:val="0"/>
          <w:numId w:val="63"/>
        </w:numPr>
        <w:spacing w:before="240"/>
        <w:ind w:left="567"/>
        <w:jc w:val="both"/>
      </w:pPr>
      <w:r w:rsidRPr="00A66533">
        <w:t>Ja līguma priekšmets ir sadalīts lotēs, jebkurš vispārīgās vienošanās dalībnieks var iesniegt piedāvājumu par vienu vai vairākām lotēm par visu lotes apjomu.</w:t>
      </w:r>
    </w:p>
    <w:p w:rsidR="005F67FD" w:rsidRPr="00A66533" w:rsidRDefault="000D30E7" w:rsidP="00CB4FBF">
      <w:pPr>
        <w:pStyle w:val="ListParagraph"/>
        <w:numPr>
          <w:ilvl w:val="0"/>
          <w:numId w:val="63"/>
        </w:numPr>
        <w:spacing w:before="240"/>
        <w:ind w:left="567"/>
        <w:jc w:val="both"/>
      </w:pPr>
      <w:r w:rsidRPr="00A66533">
        <w:t>Tā kā visi piegādātāji, ar kuriem noslēgta vispārīgā vienošanās ir pietiekoši kvalificēti konkrēto līgumu izpildei, un iepirkuma priekšmets ir</w:t>
      </w:r>
      <w:r w:rsidR="00E14633" w:rsidRPr="00A66533">
        <w:t xml:space="preserve"> tipveida</w:t>
      </w:r>
      <w:r w:rsidRPr="00A66533">
        <w:t xml:space="preserve"> preces, kas pieejamas no ražotājiem (katalogiem) gatavā veidā un neprasa pa</w:t>
      </w:r>
      <w:r w:rsidR="00C77A51" w:rsidRPr="00A66533">
        <w:t xml:space="preserve">pildus saskaņošanu ar ražotāju/piegādātāju, </w:t>
      </w:r>
      <w:r w:rsidR="005F67FD" w:rsidRPr="00A66533">
        <w:t>piedāvājumu iesniegšanas termiņi tiek noteikti sekojoši:</w:t>
      </w:r>
    </w:p>
    <w:p w:rsidR="00EB6901" w:rsidRPr="00A66533" w:rsidRDefault="005F67FD" w:rsidP="005F67FD">
      <w:pPr>
        <w:pStyle w:val="ListParagraph"/>
        <w:numPr>
          <w:ilvl w:val="1"/>
          <w:numId w:val="63"/>
        </w:numPr>
        <w:jc w:val="both"/>
      </w:pPr>
      <w:r w:rsidRPr="00A66533">
        <w:t>Reaģentiem:</w:t>
      </w:r>
      <w:r w:rsidR="00822FAD" w:rsidRPr="00A66533">
        <w:t xml:space="preserve"> vismaz</w:t>
      </w:r>
      <w:r w:rsidR="00C77A51" w:rsidRPr="00A66533">
        <w:t xml:space="preserve"> 3 (trīs) darba dienas no katras konkrētās Tehniskās specifikācijas</w:t>
      </w:r>
      <w:r w:rsidRPr="00A66533">
        <w:t xml:space="preserve"> nosūtīšanas </w:t>
      </w:r>
      <w:r w:rsidR="004816C5" w:rsidRPr="00A66533">
        <w:t>dienas</w:t>
      </w:r>
      <w:r w:rsidR="00822FAD" w:rsidRPr="00A66533">
        <w:t xml:space="preserve"> (termiņš atkarīgs no līguma priekšmeta sarežģītības un nepieciešamā laika piedāvājumu sagatavošanai)</w:t>
      </w:r>
      <w:r w:rsidRPr="00A66533">
        <w:t>;</w:t>
      </w:r>
    </w:p>
    <w:p w:rsidR="005F67FD" w:rsidRPr="00A66533" w:rsidRDefault="005F67FD" w:rsidP="005F67FD">
      <w:pPr>
        <w:pStyle w:val="ListParagraph"/>
        <w:numPr>
          <w:ilvl w:val="1"/>
          <w:numId w:val="63"/>
        </w:numPr>
        <w:jc w:val="both"/>
      </w:pPr>
      <w:r w:rsidRPr="00A66533">
        <w:t>Pārējām precēm: vismaz 5 (piecas) darba dienas</w:t>
      </w:r>
      <w:r w:rsidR="004816C5" w:rsidRPr="00A66533">
        <w:t xml:space="preserve"> no katras konkrētās Tehniskās specifikācijas nosūtīšanas dienas</w:t>
      </w:r>
      <w:r w:rsidRPr="00A66533">
        <w:t xml:space="preserve"> (</w:t>
      </w:r>
      <w:r w:rsidR="00822FAD" w:rsidRPr="00A66533">
        <w:t xml:space="preserve">termiņš </w:t>
      </w:r>
      <w:r w:rsidRPr="00A66533">
        <w:t>atkarīgs no līguma priekšmeta sarežģītības un nepieciešamā laika piedāvājumu sagatavošanai).</w:t>
      </w:r>
    </w:p>
    <w:p w:rsidR="0028470B" w:rsidRPr="00A66533" w:rsidRDefault="00E0144B" w:rsidP="001D5CDC">
      <w:pPr>
        <w:pStyle w:val="ListParagraph"/>
        <w:numPr>
          <w:ilvl w:val="0"/>
          <w:numId w:val="63"/>
        </w:numPr>
        <w:spacing w:before="240"/>
        <w:ind w:left="567"/>
        <w:jc w:val="both"/>
      </w:pPr>
      <w:r w:rsidRPr="00A66533">
        <w:t>Piedāvājum</w:t>
      </w:r>
      <w:r w:rsidR="0028470B" w:rsidRPr="00A66533">
        <w:t>i tiek iesniegti rakstiski, aizlīmētās aploksnēs līdz noteiktajam piedāvājumu iesniegšanas termiņam, kas norādīts Pasūtītajā nosūtītajā tehniskajā specifikācijā.</w:t>
      </w:r>
    </w:p>
    <w:p w:rsidR="00822FAD" w:rsidRPr="00A66533" w:rsidRDefault="00822FAD" w:rsidP="001D5CDC">
      <w:pPr>
        <w:pStyle w:val="ListParagraph"/>
        <w:numPr>
          <w:ilvl w:val="0"/>
          <w:numId w:val="63"/>
        </w:numPr>
        <w:spacing w:before="240"/>
        <w:ind w:left="567"/>
        <w:jc w:val="both"/>
      </w:pPr>
      <w:r w:rsidRPr="00A66533">
        <w:t>Uz aploksnes jānorāda piegādātāja nosaukumus un konkrētā līguma slēgšanai nosūtīto specifikāciju identifikācijas numurs (saskaņā ar Pasūtītāja doto numerāciju).</w:t>
      </w:r>
    </w:p>
    <w:p w:rsidR="00E75FCC" w:rsidRPr="00A66533" w:rsidRDefault="00E75FCC" w:rsidP="001D5CDC">
      <w:pPr>
        <w:pStyle w:val="ListParagraph"/>
        <w:numPr>
          <w:ilvl w:val="0"/>
          <w:numId w:val="63"/>
        </w:numPr>
        <w:spacing w:before="240"/>
        <w:ind w:left="567"/>
        <w:jc w:val="both"/>
      </w:pPr>
      <w:r w:rsidRPr="00A66533">
        <w:t>Piedāvājumiem jābūt cauršūtiem (caurauklotiem).</w:t>
      </w:r>
    </w:p>
    <w:p w:rsidR="00C5526B" w:rsidRPr="00A66533" w:rsidRDefault="00C5526B" w:rsidP="001D5CDC">
      <w:pPr>
        <w:pStyle w:val="ListParagraph"/>
        <w:numPr>
          <w:ilvl w:val="0"/>
          <w:numId w:val="63"/>
        </w:numPr>
        <w:spacing w:before="240"/>
        <w:ind w:left="567"/>
        <w:jc w:val="both"/>
      </w:pPr>
      <w:r w:rsidRPr="00A66533">
        <w:t xml:space="preserve">Katra konkrētā līguma noslēgšanai </w:t>
      </w:r>
      <w:r w:rsidR="00C333BF" w:rsidRPr="00A66533">
        <w:t>nosūtītās tehniskās specifikācijas tiks numur</w:t>
      </w:r>
      <w:r w:rsidR="007F0B86" w:rsidRPr="00A66533">
        <w:t>ētas vienotas numerācijas ietvaros visā vispārīgās vienošanās izpildes laikā.</w:t>
      </w:r>
    </w:p>
    <w:p w:rsidR="000120DE" w:rsidRPr="00A66533" w:rsidRDefault="000120DE" w:rsidP="00C71A92"/>
    <w:p w:rsidR="00777FC1" w:rsidRPr="00A66533" w:rsidRDefault="00777FC1" w:rsidP="00C71A92"/>
    <w:p w:rsidR="00777FC1" w:rsidRPr="00A66533" w:rsidRDefault="00777FC1" w:rsidP="00C71A92"/>
    <w:p w:rsidR="00777FC1" w:rsidRDefault="00777FC1" w:rsidP="00C71A92"/>
    <w:p w:rsidR="00BC327C" w:rsidRDefault="00BC327C" w:rsidP="00C71A92"/>
    <w:p w:rsidR="00BC327C" w:rsidRDefault="00BC327C" w:rsidP="00C71A92"/>
    <w:p w:rsidR="00BC327C" w:rsidRDefault="00BC327C" w:rsidP="00C71A92"/>
    <w:p w:rsidR="00BC327C" w:rsidRPr="00A66533" w:rsidRDefault="00BC327C" w:rsidP="00C71A92"/>
    <w:p w:rsidR="00777FC1" w:rsidRPr="00A66533" w:rsidRDefault="00777FC1" w:rsidP="00C71A92"/>
    <w:p w:rsidR="000120DE" w:rsidRPr="00A66533" w:rsidRDefault="000120DE" w:rsidP="00C71A92"/>
    <w:p w:rsidR="000120DE" w:rsidRPr="00A66533" w:rsidRDefault="000120DE" w:rsidP="00C71A92"/>
    <w:p w:rsidR="00C71A92" w:rsidRPr="00A66533" w:rsidRDefault="00C71A92" w:rsidP="00C71A92">
      <w:pPr>
        <w:pStyle w:val="Heading2"/>
        <w:numPr>
          <w:ilvl w:val="0"/>
          <w:numId w:val="0"/>
        </w:numPr>
        <w:ind w:left="576"/>
        <w:jc w:val="center"/>
      </w:pPr>
      <w:bookmarkStart w:id="47" w:name="_Toc289183518"/>
      <w:bookmarkStart w:id="48" w:name="PAPILDUS_NOSACĪJUMI_II_3"/>
      <w:bookmarkStart w:id="49" w:name="_Toc458788390"/>
      <w:r w:rsidRPr="00BF3FA6">
        <w:rPr>
          <w:caps/>
        </w:rPr>
        <w:t>Papildus nosacījumi</w:t>
      </w:r>
      <w:bookmarkEnd w:id="47"/>
      <w:bookmarkEnd w:id="49"/>
    </w:p>
    <w:bookmarkEnd w:id="48"/>
    <w:p w:rsidR="00C71A92" w:rsidRPr="00A66533" w:rsidRDefault="00C71A92" w:rsidP="00C71A92">
      <w:pPr>
        <w:ind w:left="480"/>
      </w:pPr>
    </w:p>
    <w:p w:rsidR="00C71A92" w:rsidRPr="00A66533" w:rsidRDefault="00E14633" w:rsidP="009603B1">
      <w:pPr>
        <w:pStyle w:val="ListParagraph"/>
        <w:numPr>
          <w:ilvl w:val="0"/>
          <w:numId w:val="67"/>
        </w:numPr>
        <w:jc w:val="both"/>
      </w:pPr>
      <w:r w:rsidRPr="00A66533">
        <w:t xml:space="preserve">Sagatavojot piedāvājumu saskaņā ar </w:t>
      </w:r>
      <w:r w:rsidR="00B35A55" w:rsidRPr="00A66533">
        <w:t>Pasūtītāja no</w:t>
      </w:r>
      <w:r w:rsidRPr="00A66533">
        <w:t xml:space="preserve">sūtītajām tehniskajām specifikācijām, </w:t>
      </w:r>
      <w:r w:rsidR="00C71A92" w:rsidRPr="00A66533">
        <w:t>Pretendents var brīvi piedāvāt ekvivalentas preces no jebkuriem citiem katalogiem, bet tām pilnībā jāatbilst norādītajā (references) katalogā pieejamajām specifikācijām.</w:t>
      </w:r>
      <w:r w:rsidR="00AA1567">
        <w:t xml:space="preserve"> </w:t>
      </w:r>
      <w:r w:rsidR="00AA1567" w:rsidRPr="00AA1567">
        <w:t>(Gadījumā, ja ekvivalentai precei nav pieejams norādītais iepakojuma lielums, pretendents ir tiesīgs piedāvāt lielāku iepakojumu par specifikācijā norādīto.)</w:t>
      </w:r>
    </w:p>
    <w:p w:rsidR="00C71A92" w:rsidRPr="00A66533" w:rsidRDefault="00C71A92" w:rsidP="00C71A92">
      <w:pPr>
        <w:jc w:val="both"/>
      </w:pPr>
    </w:p>
    <w:p w:rsidR="00B8511E" w:rsidRPr="00A66533" w:rsidRDefault="00C71A92" w:rsidP="009603B1">
      <w:pPr>
        <w:pStyle w:val="ListParagraph"/>
        <w:numPr>
          <w:ilvl w:val="0"/>
          <w:numId w:val="67"/>
        </w:numPr>
        <w:jc w:val="both"/>
      </w:pPr>
      <w:r w:rsidRPr="00A66533">
        <w:t>Ja norādītajam kataloga numuram atbilstošā prece nesakrīt ar šīs pašas prec</w:t>
      </w:r>
      <w:r w:rsidR="00E14633" w:rsidRPr="00A66533">
        <w:t xml:space="preserve">es aprakstu </w:t>
      </w:r>
      <w:r w:rsidRPr="00A66533">
        <w:t xml:space="preserve"> </w:t>
      </w:r>
      <w:r w:rsidR="00E14633" w:rsidRPr="00A66533">
        <w:t>nosūtītajā t</w:t>
      </w:r>
      <w:r w:rsidRPr="00A66533">
        <w:t>ehniskajā specifikācijā, tad par svarīgāku referenci tiek uzskatīts kataloga numurs.</w:t>
      </w:r>
    </w:p>
    <w:p w:rsidR="00C71A92" w:rsidRPr="00A66533" w:rsidRDefault="00C71A92" w:rsidP="00C71A92">
      <w:pPr>
        <w:jc w:val="both"/>
      </w:pPr>
    </w:p>
    <w:p w:rsidR="008D14B6" w:rsidRDefault="00C71A92" w:rsidP="009603B1">
      <w:pPr>
        <w:pStyle w:val="Heading2"/>
        <w:numPr>
          <w:ilvl w:val="0"/>
          <w:numId w:val="67"/>
        </w:numPr>
      </w:pPr>
      <w:bookmarkStart w:id="50" w:name="_Toc341190897"/>
      <w:bookmarkStart w:id="51" w:name="_Toc370921605"/>
      <w:bookmarkStart w:id="52" w:name="_Toc458788391"/>
      <w:r w:rsidRPr="00A66533">
        <w:t>Pretendentam, kas ieguvis tiesības piegādāt preces</w:t>
      </w:r>
      <w:r w:rsidR="007F1C9B" w:rsidRPr="00A66533">
        <w:t xml:space="preserve"> katra konkrētā līguma ietvaros</w:t>
      </w:r>
      <w:r w:rsidRPr="00A66533">
        <w:t>, sastādot preču pavadzīmes-rēķinus, ir jānodrošina to satur</w:t>
      </w:r>
      <w:r w:rsidR="00F66C0D" w:rsidRPr="00A66533">
        <w:t>a pilnīga atbilstība iesniegtajam</w:t>
      </w:r>
      <w:r w:rsidRPr="00A66533">
        <w:t xml:space="preserve"> </w:t>
      </w:r>
      <w:r w:rsidR="007F1C9B" w:rsidRPr="00A66533">
        <w:t xml:space="preserve">tehniskajam un </w:t>
      </w:r>
      <w:r w:rsidRPr="00A66533">
        <w:t>finanšu piedāvājumam.</w:t>
      </w:r>
      <w:bookmarkEnd w:id="50"/>
      <w:bookmarkEnd w:id="51"/>
      <w:bookmarkEnd w:id="52"/>
    </w:p>
    <w:p w:rsidR="00FB166E" w:rsidRPr="00FB166E" w:rsidRDefault="00FB166E" w:rsidP="00FB166E"/>
    <w:p w:rsidR="009603B1" w:rsidRDefault="00FB166E" w:rsidP="00FB166E">
      <w:pPr>
        <w:pStyle w:val="ListParagraph"/>
        <w:numPr>
          <w:ilvl w:val="0"/>
          <w:numId w:val="67"/>
        </w:numPr>
        <w:jc w:val="both"/>
        <w:rPr>
          <w:u w:val="single"/>
        </w:rPr>
      </w:pPr>
      <w:r w:rsidRPr="00AA1567">
        <w:rPr>
          <w:u w:val="single"/>
        </w:rPr>
        <w:t>Pretendenti tiek aicināti iesniegt savus piedāvājumus, kā Pasūtītājs varētu samazināt savu oglekļa pēdas nospiedumu uzlabojot piegādes/norēķinu sistēmu vai arī piegādāto produktu izmantojumu.</w:t>
      </w:r>
    </w:p>
    <w:p w:rsidR="00333A97" w:rsidRPr="00333A97" w:rsidRDefault="00333A97" w:rsidP="00333A97">
      <w:pPr>
        <w:pStyle w:val="ListParagraph"/>
        <w:rPr>
          <w:u w:val="single"/>
        </w:rPr>
      </w:pPr>
    </w:p>
    <w:p w:rsidR="00333A97" w:rsidRDefault="00333A97" w:rsidP="00333A97">
      <w:pPr>
        <w:pStyle w:val="ListParagraph"/>
        <w:jc w:val="both"/>
        <w:rPr>
          <w:u w:val="single"/>
        </w:rPr>
      </w:pPr>
    </w:p>
    <w:p w:rsidR="00333A97" w:rsidRPr="00AA1567" w:rsidRDefault="00333A97" w:rsidP="00333A97">
      <w:pPr>
        <w:pStyle w:val="ListParagraph"/>
        <w:jc w:val="both"/>
        <w:rPr>
          <w:u w:val="single"/>
        </w:rPr>
      </w:pPr>
    </w:p>
    <w:p w:rsidR="008D14B6" w:rsidRPr="00A66533" w:rsidRDefault="008D14B6" w:rsidP="008D14B6">
      <w:r w:rsidRPr="00A66533">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7446D3" w:rsidP="00BA0C6D">
      <w:pPr>
        <w:pStyle w:val="Heading1"/>
        <w:numPr>
          <w:ilvl w:val="0"/>
          <w:numId w:val="0"/>
        </w:numPr>
        <w:ind w:left="432"/>
        <w:jc w:val="center"/>
        <w:rPr>
          <w:rFonts w:ascii="Times New Roman" w:hAnsi="Times New Roman" w:cs="Times New Roman"/>
          <w:lang w:val="lv-LV"/>
        </w:rPr>
      </w:pPr>
      <w:bookmarkStart w:id="53" w:name="_Toc313875856"/>
      <w:bookmarkStart w:id="54" w:name="LĪGUMA_PROJEKTS_III"/>
      <w:bookmarkStart w:id="55" w:name="_Toc458788392"/>
      <w:r w:rsidRPr="00A66533">
        <w:rPr>
          <w:rFonts w:ascii="Times New Roman" w:hAnsi="Times New Roman" w:cs="Times New Roman"/>
          <w:caps/>
          <w:lang w:val="lv-LV"/>
        </w:rPr>
        <w:t>Vispārīgās vienošanās</w:t>
      </w:r>
      <w:r w:rsidRPr="00A66533">
        <w:rPr>
          <w:rFonts w:ascii="Times New Roman" w:hAnsi="Times New Roman" w:cs="Times New Roman"/>
          <w:lang w:val="lv-LV"/>
        </w:rPr>
        <w:t xml:space="preserve"> </w:t>
      </w:r>
      <w:r w:rsidR="009267EC" w:rsidRPr="00A66533">
        <w:rPr>
          <w:rFonts w:ascii="Times New Roman" w:hAnsi="Times New Roman" w:cs="Times New Roman"/>
          <w:lang w:val="lv-LV"/>
        </w:rPr>
        <w:t>LĪGUMA  PROJEKTS</w:t>
      </w:r>
      <w:bookmarkEnd w:id="53"/>
      <w:bookmarkEnd w:id="55"/>
    </w:p>
    <w:bookmarkEnd w:id="54"/>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E94CF1" w:rsidRPr="00A66533" w:rsidRDefault="007446D3" w:rsidP="00E94CF1">
      <w:pPr>
        <w:pStyle w:val="Title"/>
        <w:outlineLvl w:val="9"/>
        <w:rPr>
          <w:rFonts w:ascii="Times New Roman" w:hAnsi="Times New Roman"/>
          <w:szCs w:val="20"/>
        </w:rPr>
      </w:pPr>
      <w:bookmarkStart w:id="56" w:name="_Toc289092137"/>
      <w:bookmarkStart w:id="57" w:name="_Toc289172682"/>
      <w:bookmarkStart w:id="58" w:name="_Toc289174422"/>
      <w:bookmarkStart w:id="59" w:name="_Toc289183520"/>
      <w:bookmarkStart w:id="60" w:name="_Toc313361958"/>
      <w:bookmarkStart w:id="61" w:name="_Toc313875857"/>
      <w:r w:rsidRPr="00A66533">
        <w:rPr>
          <w:rFonts w:ascii="Times New Roman" w:hAnsi="Times New Roman"/>
          <w:caps/>
          <w:szCs w:val="20"/>
        </w:rPr>
        <w:t>Vispārīgā vienošanās</w:t>
      </w:r>
      <w:r w:rsidRPr="00A66533">
        <w:rPr>
          <w:rFonts w:ascii="Times New Roman" w:hAnsi="Times New Roman"/>
          <w:szCs w:val="20"/>
        </w:rPr>
        <w:t xml:space="preserve"> N</w:t>
      </w:r>
      <w:r w:rsidR="00E94CF1" w:rsidRPr="00A66533">
        <w:rPr>
          <w:rFonts w:ascii="Times New Roman" w:hAnsi="Times New Roman"/>
          <w:szCs w:val="20"/>
        </w:rPr>
        <w:t>r.</w:t>
      </w:r>
      <w:bookmarkEnd w:id="56"/>
      <w:bookmarkEnd w:id="57"/>
      <w:bookmarkEnd w:id="58"/>
      <w:bookmarkEnd w:id="59"/>
      <w:bookmarkEnd w:id="60"/>
      <w:bookmarkEnd w:id="61"/>
      <w:r w:rsidR="00E94CF1" w:rsidRPr="00A66533">
        <w:rPr>
          <w:rFonts w:ascii="Times New Roman" w:hAnsi="Times New Roman"/>
          <w:szCs w:val="20"/>
        </w:rPr>
        <w:t xml:space="preserve"> </w:t>
      </w:r>
    </w:p>
    <w:p w:rsidR="00E94CF1" w:rsidRPr="00A66533" w:rsidRDefault="00E94CF1" w:rsidP="00E94CF1">
      <w:pPr>
        <w:pStyle w:val="Title"/>
        <w:outlineLvl w:val="9"/>
        <w:rPr>
          <w:rFonts w:ascii="Times New Roman" w:hAnsi="Times New Roman"/>
          <w:sz w:val="26"/>
          <w:szCs w:val="26"/>
        </w:rPr>
      </w:pPr>
      <w:bookmarkStart w:id="62" w:name="_Toc289092138"/>
      <w:bookmarkStart w:id="63" w:name="_Toc289172683"/>
      <w:bookmarkStart w:id="64" w:name="_Toc289174423"/>
      <w:bookmarkStart w:id="65" w:name="_Toc289183521"/>
      <w:bookmarkStart w:id="66" w:name="_Toc313361959"/>
      <w:bookmarkStart w:id="67" w:name="_Toc313875858"/>
      <w:r w:rsidRPr="00A66533">
        <w:rPr>
          <w:rFonts w:ascii="Times New Roman" w:hAnsi="Times New Roman"/>
          <w:color w:val="000000"/>
          <w:spacing w:val="-1"/>
          <w:sz w:val="26"/>
          <w:szCs w:val="26"/>
        </w:rPr>
        <w:t>&lt;</w:t>
      </w:r>
      <w:smartTag w:uri="schemas-tilde-lv/tildestengine" w:element="veidnes">
        <w:smartTagPr>
          <w:attr w:name="text" w:val="līguma"/>
          <w:attr w:name="id" w:val="-1"/>
          <w:attr w:name="baseform" w:val="līgum|s"/>
        </w:smartTagPr>
        <w:r w:rsidRPr="00A66533">
          <w:rPr>
            <w:rFonts w:ascii="Times New Roman" w:hAnsi="Times New Roman"/>
            <w:i/>
            <w:color w:val="000000"/>
            <w:spacing w:val="-1"/>
            <w:sz w:val="26"/>
            <w:szCs w:val="26"/>
          </w:rPr>
          <w:t>līguma</w:t>
        </w:r>
      </w:smartTag>
      <w:r w:rsidRPr="00A66533">
        <w:rPr>
          <w:rFonts w:ascii="Times New Roman" w:hAnsi="Times New Roman"/>
          <w:i/>
          <w:color w:val="000000"/>
          <w:spacing w:val="-1"/>
          <w:sz w:val="26"/>
          <w:szCs w:val="26"/>
        </w:rPr>
        <w:t xml:space="preserve"> numurs</w:t>
      </w:r>
      <w:r w:rsidR="00DD3E80" w:rsidRPr="00A66533">
        <w:rPr>
          <w:rFonts w:ascii="Times New Roman" w:hAnsi="Times New Roman"/>
          <w:color w:val="000000"/>
          <w:spacing w:val="-1"/>
          <w:sz w:val="26"/>
          <w:szCs w:val="26"/>
        </w:rPr>
        <w:t xml:space="preserve"> </w:t>
      </w:r>
      <w:r w:rsidRPr="00A66533">
        <w:rPr>
          <w:rFonts w:ascii="Times New Roman" w:hAnsi="Times New Roman"/>
          <w:color w:val="000000"/>
          <w:spacing w:val="-1"/>
          <w:sz w:val="26"/>
          <w:szCs w:val="26"/>
        </w:rPr>
        <w:t>&gt;</w:t>
      </w:r>
      <w:bookmarkEnd w:id="62"/>
      <w:bookmarkEnd w:id="63"/>
      <w:bookmarkEnd w:id="64"/>
      <w:bookmarkEnd w:id="65"/>
      <w:bookmarkEnd w:id="66"/>
      <w:bookmarkEnd w:id="67"/>
    </w:p>
    <w:p w:rsidR="00E94CF1" w:rsidRPr="00A66533" w:rsidRDefault="00E94CF1" w:rsidP="00E94CF1">
      <w:pPr>
        <w:widowControl/>
        <w:jc w:val="center"/>
        <w:rPr>
          <w:b/>
        </w:rPr>
      </w:pPr>
    </w:p>
    <w:p w:rsidR="00BE45AB" w:rsidRPr="00A66533" w:rsidRDefault="00E94CF1">
      <w:pPr>
        <w:widowControl/>
        <w:shd w:val="clear" w:color="auto" w:fill="FFFFFF"/>
        <w:tabs>
          <w:tab w:val="left" w:pos="5245"/>
        </w:tabs>
        <w:spacing w:before="245"/>
        <w:ind w:left="19"/>
        <w:jc w:val="both"/>
        <w:rPr>
          <w:color w:val="000000"/>
          <w:spacing w:val="-6"/>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r w:rsidRPr="00A66533">
        <w:rPr>
          <w:color w:val="000000"/>
        </w:rPr>
        <w:tab/>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p w:rsidR="00BE45AB" w:rsidRPr="00A66533" w:rsidRDefault="00BE45AB">
      <w:pPr>
        <w:widowControl/>
      </w:pPr>
    </w:p>
    <w:p w:rsidR="00E94CF1" w:rsidRPr="00A66533" w:rsidRDefault="00E94CF1" w:rsidP="00E94CF1">
      <w:pPr>
        <w:widowControl/>
        <w:jc w:val="center"/>
        <w:rPr>
          <w:b/>
          <w:caps/>
        </w:rPr>
      </w:pPr>
    </w:p>
    <w:p w:rsidR="00E94CF1" w:rsidRPr="00A66533" w:rsidRDefault="00E94CF1" w:rsidP="00E94CF1">
      <w:pPr>
        <w:pStyle w:val="Heading2"/>
        <w:numPr>
          <w:ilvl w:val="0"/>
          <w:numId w:val="0"/>
        </w:numPr>
        <w:ind w:left="576"/>
        <w:jc w:val="center"/>
        <w:rPr>
          <w:caps/>
        </w:rPr>
      </w:pPr>
      <w:bookmarkStart w:id="68" w:name="LĪGUMA_NOTEIKUMI_III_1"/>
      <w:bookmarkStart w:id="69" w:name="_Toc289183522"/>
      <w:bookmarkStart w:id="70" w:name="_Toc458788393"/>
      <w:r w:rsidRPr="00A66533">
        <w:rPr>
          <w:caps/>
        </w:rPr>
        <w:t>Līguma noteikumi</w:t>
      </w:r>
      <w:bookmarkEnd w:id="68"/>
      <w:bookmarkEnd w:id="69"/>
      <w:bookmarkEnd w:id="70"/>
    </w:p>
    <w:p w:rsidR="00E94CF1" w:rsidRPr="00A66533" w:rsidRDefault="00E94CF1" w:rsidP="00E94CF1">
      <w:pPr>
        <w:widowControl/>
        <w:jc w:val="right"/>
      </w:pPr>
    </w:p>
    <w:p w:rsidR="00E94CF1" w:rsidRPr="00A66533" w:rsidRDefault="00E94CF1" w:rsidP="00E94CF1">
      <w:pPr>
        <w:widowControl/>
        <w:jc w:val="both"/>
      </w:pPr>
      <w:r w:rsidRPr="00A66533">
        <w:tab/>
      </w:r>
    </w:p>
    <w:p w:rsidR="005246A0" w:rsidRPr="00A66533" w:rsidRDefault="00E94CF1">
      <w:pPr>
        <w:widowControl/>
        <w:jc w:val="both"/>
      </w:pPr>
      <w:r w:rsidRPr="00A66533">
        <w:rPr>
          <w:b/>
          <w:bCs/>
        </w:rPr>
        <w:t xml:space="preserve">Latvijas </w:t>
      </w:r>
      <w:r w:rsidRPr="00A66533">
        <w:rPr>
          <w:b/>
        </w:rPr>
        <w:t>Organiskās sintēzes institūts</w:t>
      </w:r>
      <w:r w:rsidR="005246A0" w:rsidRPr="00A66533">
        <w:rPr>
          <w:b/>
        </w:rPr>
        <w:t>, reģistrācijas Nr. &lt;</w:t>
      </w:r>
      <w:r w:rsidR="005246A0" w:rsidRPr="00A66533">
        <w:rPr>
          <w:b/>
          <w:i/>
        </w:rPr>
        <w:t>reģistrācijas numurs</w:t>
      </w:r>
      <w:r w:rsidR="005246A0" w:rsidRPr="00A66533">
        <w:rPr>
          <w:b/>
        </w:rPr>
        <w:t>&gt;</w:t>
      </w:r>
      <w:r w:rsidRPr="00A66533">
        <w:t xml:space="preserve">, tā </w:t>
      </w:r>
      <w:r w:rsidRPr="00A66533">
        <w:rPr>
          <w:b/>
        </w:rPr>
        <w:t xml:space="preserve">direktora </w:t>
      </w:r>
      <w:r w:rsidR="005246A0" w:rsidRPr="00A66533">
        <w:rPr>
          <w:b/>
        </w:rPr>
        <w:t xml:space="preserve">Osvalda Pugoviča </w:t>
      </w:r>
      <w:r w:rsidRPr="00A66533">
        <w:t xml:space="preserve">personā, kurš rīkojas, pamatojoties uz </w:t>
      </w:r>
      <w:r w:rsidR="005246A0" w:rsidRPr="00A66533">
        <w:t>Nolikumu</w:t>
      </w:r>
      <w:r w:rsidRPr="00A66533">
        <w:t>,</w:t>
      </w:r>
      <w:r w:rsidR="005246A0" w:rsidRPr="00A66533">
        <w:t xml:space="preserve"> (turpmāk tekstā „Pasūtītājs” )</w:t>
      </w:r>
      <w:r w:rsidRPr="00A66533">
        <w:t xml:space="preserve"> no vienas puses,</w:t>
      </w:r>
    </w:p>
    <w:p w:rsidR="00BE45AB" w:rsidRPr="00A66533" w:rsidRDefault="00E94CF1">
      <w:pPr>
        <w:widowControl/>
        <w:jc w:val="both"/>
      </w:pPr>
      <w:r w:rsidRPr="00A66533">
        <w:t xml:space="preserve">un </w:t>
      </w:r>
    </w:p>
    <w:p w:rsidR="005246A0" w:rsidRPr="00A66533" w:rsidRDefault="005246A0">
      <w:pPr>
        <w:widowControl/>
        <w:jc w:val="both"/>
        <w:rPr>
          <w:b/>
        </w:rPr>
      </w:pPr>
    </w:p>
    <w:p w:rsidR="00ED5EA3" w:rsidRPr="00A66533" w:rsidRDefault="00E94CF1">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00E049C8" w:rsidRPr="00A66533">
        <w:rPr>
          <w:b/>
          <w:i/>
        </w:rPr>
        <w:t>pilnvarotās personas amats, vārds, uzvārds</w:t>
      </w:r>
      <w:r w:rsidRPr="00A66533">
        <w:t xml:space="preserve">&gt; personā, </w:t>
      </w:r>
      <w:r w:rsidR="005246A0" w:rsidRPr="00A66533">
        <w:t xml:space="preserve">kas rīkojas pamatojoties uz Statūtiem </w:t>
      </w:r>
      <w:r w:rsidR="00ED5EA3" w:rsidRPr="00A66533">
        <w:t>(turpmāk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p>
    <w:p w:rsidR="00ED5EA3" w:rsidRPr="00A66533" w:rsidRDefault="00ED5EA3">
      <w:pPr>
        <w:widowControl/>
        <w:jc w:val="both"/>
      </w:pPr>
      <w:r w:rsidRPr="00A66533">
        <w:rPr>
          <w:b/>
        </w:rPr>
        <w:t>&lt;</w:t>
      </w:r>
      <w:r w:rsidRPr="00A66533">
        <w:rPr>
          <w:b/>
          <w:i/>
        </w:rPr>
        <w:t>Pārdevēja nosaukums</w:t>
      </w:r>
      <w:r w:rsidRPr="00A66533">
        <w:rPr>
          <w:b/>
        </w:rPr>
        <w:t>&gt;, reģistrācijas Nr. &lt;</w:t>
      </w:r>
      <w:r w:rsidRPr="00A66533">
        <w:rPr>
          <w:b/>
          <w:i/>
        </w:rPr>
        <w:t>reģistrācijas numurs</w:t>
      </w:r>
      <w:r w:rsidRPr="00A66533">
        <w:rPr>
          <w:b/>
        </w:rPr>
        <w:t>&gt;</w:t>
      </w:r>
      <w:r w:rsidRPr="00A66533">
        <w:t xml:space="preserve"> tās &lt;</w:t>
      </w:r>
      <w:r w:rsidRPr="00A66533">
        <w:rPr>
          <w:b/>
          <w:i/>
        </w:rPr>
        <w:t>pilnvarotās personas amats, vārds, uzvārds</w:t>
      </w:r>
      <w:r w:rsidRPr="00A66533">
        <w:t>&gt; personā, (turpmāk tekstā – Piegādātājs)…</w:t>
      </w:r>
    </w:p>
    <w:p w:rsidR="00ED5EA3" w:rsidRPr="00A66533" w:rsidRDefault="00ED5EA3">
      <w:pPr>
        <w:widowControl/>
        <w:jc w:val="both"/>
      </w:pPr>
      <w:r w:rsidRPr="00A66533">
        <w:t>utt. (uzskaitīti visi līgumslēdzēji)</w:t>
      </w:r>
    </w:p>
    <w:p w:rsidR="00ED5EA3" w:rsidRPr="00A66533" w:rsidRDefault="00ED5EA3">
      <w:pPr>
        <w:widowControl/>
        <w:jc w:val="both"/>
      </w:pPr>
    </w:p>
    <w:p w:rsidR="00ED5EA3" w:rsidRPr="00A66533" w:rsidRDefault="00ED5EA3">
      <w:pPr>
        <w:widowControl/>
        <w:jc w:val="both"/>
      </w:pPr>
    </w:p>
    <w:p w:rsidR="00BE45AB" w:rsidRPr="00A66533" w:rsidRDefault="00ED5EA3">
      <w:pPr>
        <w:widowControl/>
        <w:jc w:val="both"/>
      </w:pPr>
      <w:r w:rsidRPr="00A66533">
        <w:t>visi</w:t>
      </w:r>
      <w:r w:rsidR="00E94CF1" w:rsidRPr="00A66533">
        <w:t xml:space="preserve"> kopā un katrs atsevišķi saukti par </w:t>
      </w:r>
      <w:r w:rsidR="00E94CF1" w:rsidRPr="00F85D93">
        <w:t xml:space="preserve">Līdzējiem, pamatojoties uz Latvijas Organiskās sintēzes institūta rīkotā </w:t>
      </w:r>
      <w:r w:rsidR="00E94CF1" w:rsidRPr="00F85D93">
        <w:rPr>
          <w:b/>
        </w:rPr>
        <w:t xml:space="preserve">atklātā </w:t>
      </w:r>
      <w:r w:rsidR="00E049C8" w:rsidRPr="00F85D93">
        <w:rPr>
          <w:b/>
        </w:rPr>
        <w:t>konkursa</w:t>
      </w:r>
      <w:r w:rsidR="00E94CF1" w:rsidRPr="00F85D93">
        <w:t xml:space="preserve"> Nr.</w:t>
      </w:r>
      <w:r w:rsidR="00E94CF1" w:rsidRPr="00F85D93">
        <w:rPr>
          <w:b/>
        </w:rPr>
        <w:t xml:space="preserve"> </w:t>
      </w:r>
      <w:r w:rsidR="00F85D93" w:rsidRPr="00F85D93">
        <w:rPr>
          <w:b/>
        </w:rPr>
        <w:t>OSI 2016/22</w:t>
      </w:r>
      <w:r w:rsidR="00996F0A" w:rsidRPr="00F85D93">
        <w:rPr>
          <w:b/>
        </w:rPr>
        <w:t xml:space="preserve"> </w:t>
      </w:r>
      <w:r w:rsidRPr="00F85D93">
        <w:rPr>
          <w:b/>
        </w:rPr>
        <w:t xml:space="preserve">AK </w:t>
      </w:r>
      <w:r w:rsidR="00E94CF1" w:rsidRPr="00F85D93">
        <w:rPr>
          <w:b/>
        </w:rPr>
        <w:t>„</w:t>
      </w:r>
      <w:r w:rsidR="005246A0" w:rsidRPr="00F85D93">
        <w:rPr>
          <w:b/>
        </w:rPr>
        <w:t>Vispārīgās vienošanās noslēgšana par pētījumiem nepieciešamo reaģentu, materiālu un komponentu piegādi Latvijas Organiskās sintēzes institūtam 2017. - 2019. gados</w:t>
      </w:r>
      <w:r w:rsidR="00E94CF1" w:rsidRPr="00F85D93">
        <w:rPr>
          <w:b/>
        </w:rPr>
        <w:t>”</w:t>
      </w:r>
      <w:r w:rsidR="00E94CF1" w:rsidRPr="00F85D93">
        <w:t xml:space="preserve">, turpmāk tekstā saukts </w:t>
      </w:r>
      <w:r w:rsidR="00E94CF1" w:rsidRPr="00F85D93">
        <w:rPr>
          <w:b/>
        </w:rPr>
        <w:t>atklāts konkurss</w:t>
      </w:r>
      <w:r w:rsidR="00E94CF1" w:rsidRPr="00F85D93">
        <w:t>,</w:t>
      </w:r>
      <w:r w:rsidR="00E049C8" w:rsidRPr="00F85D93">
        <w:rPr>
          <w:i/>
        </w:rPr>
        <w:t xml:space="preserve"> </w:t>
      </w:r>
      <w:r w:rsidR="00E94CF1" w:rsidRPr="00F85D93">
        <w:t xml:space="preserve">rezultātiem un Piegādātāja iesniegto piedāvājumu, noslēdz šādu </w:t>
      </w:r>
      <w:r w:rsidR="00DD3E80" w:rsidRPr="00F85D93">
        <w:t>vispārīgās vienošanā</w:t>
      </w:r>
      <w:r w:rsidRPr="00F85D93">
        <w:t>s</w:t>
      </w:r>
      <w:r w:rsidR="00DD3E80" w:rsidRPr="00F85D93">
        <w:t xml:space="preserve"> līgumu</w:t>
      </w:r>
      <w:r w:rsidR="00E94CF1" w:rsidRPr="00F85D93">
        <w:t xml:space="preserve"> (turpmāk tekstā – </w:t>
      </w:r>
      <w:r w:rsidR="00DD3E80" w:rsidRPr="00F85D93">
        <w:t>Līgums</w:t>
      </w:r>
      <w:r w:rsidR="00E94CF1" w:rsidRPr="00A66533">
        <w:t>):</w:t>
      </w:r>
    </w:p>
    <w:p w:rsidR="00BE45AB" w:rsidRPr="00A66533" w:rsidRDefault="00BE45AB">
      <w:pPr>
        <w:widowControl/>
        <w:jc w:val="both"/>
      </w:pPr>
    </w:p>
    <w:p w:rsidR="00BE45AB" w:rsidRPr="00A66533" w:rsidRDefault="00BE45AB">
      <w:pPr>
        <w:widowControl/>
        <w:jc w:val="both"/>
      </w:pPr>
    </w:p>
    <w:p w:rsidR="00BE45AB" w:rsidRPr="00A66533" w:rsidRDefault="00DD3E80">
      <w:pPr>
        <w:widowControl/>
        <w:numPr>
          <w:ilvl w:val="0"/>
          <w:numId w:val="28"/>
        </w:numPr>
        <w:jc w:val="center"/>
      </w:pPr>
      <w:r w:rsidRPr="00A66533">
        <w:rPr>
          <w:caps/>
        </w:rPr>
        <w:t>Līguma</w:t>
      </w:r>
      <w:r w:rsidR="00E049C8" w:rsidRPr="00A66533">
        <w:t xml:space="preserve"> PRIEKŠMETS</w:t>
      </w:r>
    </w:p>
    <w:p w:rsidR="00BE45AB" w:rsidRPr="00A66533" w:rsidRDefault="00BE45AB">
      <w:pPr>
        <w:widowControl/>
        <w:jc w:val="both"/>
      </w:pPr>
    </w:p>
    <w:p w:rsidR="00BE45AB" w:rsidRPr="00A66533" w:rsidRDefault="00030019">
      <w:pPr>
        <w:widowControl/>
        <w:numPr>
          <w:ilvl w:val="1"/>
          <w:numId w:val="28"/>
        </w:numPr>
        <w:ind w:left="567" w:right="-382" w:hanging="567"/>
        <w:jc w:val="both"/>
      </w:pPr>
      <w:r w:rsidRPr="00A66533">
        <w:t>Piegādātāji</w:t>
      </w:r>
      <w:r w:rsidR="00E94CF1" w:rsidRPr="00A66533">
        <w:t xml:space="preserve"> piegādā un Pasūtītājs saņem </w:t>
      </w:r>
      <w:r w:rsidR="00F97063" w:rsidRPr="00A66533">
        <w:rPr>
          <w:b/>
        </w:rPr>
        <w:t>pētījumiem nepieciešamos reaģentus, materiālus un komponentus</w:t>
      </w:r>
      <w:r w:rsidR="00E94CF1" w:rsidRPr="00A66533">
        <w:rPr>
          <w:b/>
        </w:rPr>
        <w:t>,</w:t>
      </w:r>
      <w:r w:rsidR="00E94CF1" w:rsidRPr="00A66533">
        <w:t xml:space="preserve"> turpmāk tekstā - </w:t>
      </w:r>
      <w:r w:rsidR="00E94CF1" w:rsidRPr="00A66533">
        <w:rPr>
          <w:b/>
        </w:rPr>
        <w:t>Preces</w:t>
      </w:r>
      <w:r w:rsidR="00E94CF1" w:rsidRPr="00A66533">
        <w:t>, atbilstoši</w:t>
      </w:r>
      <w:r w:rsidR="008C4CFB" w:rsidRPr="00A66533">
        <w:t xml:space="preserve"> Vienošanās ietvaros</w:t>
      </w:r>
      <w:r w:rsidR="00E94CF1" w:rsidRPr="00A66533">
        <w:t xml:space="preserve"> </w:t>
      </w:r>
      <w:r w:rsidR="008C4CFB" w:rsidRPr="00A66533">
        <w:t xml:space="preserve">nosūtītajām </w:t>
      </w:r>
      <w:r w:rsidR="00E94CF1" w:rsidRPr="00A66533">
        <w:t>specifikācij</w:t>
      </w:r>
      <w:r w:rsidR="00F97063" w:rsidRPr="00A66533">
        <w:t>ām un katram konkrētajam līgumam</w:t>
      </w:r>
      <w:r w:rsidR="008C4CFB" w:rsidRPr="00A66533">
        <w:t xml:space="preserve"> par Preču piegādi</w:t>
      </w:r>
      <w:r w:rsidR="00E94CF1" w:rsidRPr="00A66533">
        <w:t>.</w:t>
      </w:r>
    </w:p>
    <w:p w:rsidR="00F35A7D" w:rsidRPr="00A66533" w:rsidRDefault="00F35A7D">
      <w:pPr>
        <w:widowControl/>
        <w:numPr>
          <w:ilvl w:val="1"/>
          <w:numId w:val="28"/>
        </w:numPr>
        <w:ind w:left="567" w:right="-382" w:hanging="567"/>
        <w:jc w:val="both"/>
      </w:pPr>
      <w:r w:rsidRPr="00A66533">
        <w:t>Finansējuma avoti ir tai skaitā, bet ne tikai</w:t>
      </w:r>
      <w:r w:rsidR="00C4766B" w:rsidRPr="00A66533">
        <w:t xml:space="preserve"> ES 7.Ietvara programmas un programmas Apvārsnis2020, Eiropas Sociālā Fonda (turpmāk ESF) un Eiropas reģionālās attīstības fonda (ERAF) līdzfinansēto </w:t>
      </w:r>
      <w:r w:rsidRPr="00A66533">
        <w:t>projektu līdzekļi.</w:t>
      </w:r>
    </w:p>
    <w:p w:rsidR="00E94CF1" w:rsidRPr="00A66533" w:rsidRDefault="00E94CF1" w:rsidP="00E94CF1">
      <w:pPr>
        <w:widowControl/>
        <w:ind w:left="363"/>
        <w:jc w:val="both"/>
      </w:pPr>
    </w:p>
    <w:p w:rsidR="00E94CF1" w:rsidRPr="00A66533" w:rsidRDefault="00E94CF1" w:rsidP="00E94CF1">
      <w:pPr>
        <w:widowControl/>
        <w:ind w:left="363"/>
        <w:jc w:val="both"/>
      </w:pPr>
    </w:p>
    <w:p w:rsidR="00BE45AB" w:rsidRPr="00A66533" w:rsidRDefault="00E049C8">
      <w:pPr>
        <w:widowControl/>
        <w:numPr>
          <w:ilvl w:val="0"/>
          <w:numId w:val="28"/>
        </w:numPr>
        <w:jc w:val="center"/>
      </w:pPr>
      <w:r w:rsidRPr="00A66533">
        <w:t>LĪGUMA DOKUMENTI</w:t>
      </w:r>
    </w:p>
    <w:p w:rsidR="00BE45AB" w:rsidRPr="00A66533" w:rsidRDefault="00BE45AB">
      <w:pPr>
        <w:ind w:left="624"/>
        <w:jc w:val="center"/>
      </w:pPr>
    </w:p>
    <w:p w:rsidR="00BE45AB" w:rsidRPr="00A66533" w:rsidRDefault="00DD3E80">
      <w:pPr>
        <w:widowControl/>
        <w:numPr>
          <w:ilvl w:val="1"/>
          <w:numId w:val="28"/>
        </w:numPr>
        <w:ind w:left="567" w:hanging="567"/>
        <w:jc w:val="both"/>
      </w:pPr>
      <w:r w:rsidRPr="00A66533">
        <w:lastRenderedPageBreak/>
        <w:t>Vispārīgās vienošanās Līgums</w:t>
      </w:r>
      <w:r w:rsidR="00E94CF1" w:rsidRPr="00A66533">
        <w:t xml:space="preserve"> sastāv no sekojošiem dokumentiem, kuri ir uzskatāmi par tā neatņemamām sastāvdaļām:</w:t>
      </w:r>
    </w:p>
    <w:p w:rsidR="00BE45AB" w:rsidRPr="00A66533" w:rsidRDefault="00DD3E80">
      <w:pPr>
        <w:widowControl/>
        <w:numPr>
          <w:ilvl w:val="0"/>
          <w:numId w:val="27"/>
        </w:numPr>
        <w:tabs>
          <w:tab w:val="clear" w:pos="720"/>
          <w:tab w:val="num" w:pos="851"/>
        </w:tabs>
        <w:ind w:left="851"/>
      </w:pPr>
      <w:r w:rsidRPr="00A66533">
        <w:t>Līguma</w:t>
      </w:r>
      <w:r w:rsidR="00E94CF1" w:rsidRPr="00A66533">
        <w:t xml:space="preserve"> noteikumi;</w:t>
      </w:r>
    </w:p>
    <w:p w:rsidR="00BE45AB" w:rsidRPr="00A66533" w:rsidRDefault="00E94CF1">
      <w:pPr>
        <w:widowControl/>
        <w:numPr>
          <w:ilvl w:val="0"/>
          <w:numId w:val="27"/>
        </w:numPr>
        <w:tabs>
          <w:tab w:val="clear" w:pos="720"/>
          <w:tab w:val="num" w:pos="851"/>
        </w:tabs>
        <w:ind w:left="851"/>
      </w:pPr>
      <w:r w:rsidRPr="00A66533">
        <w:t>Tehniskās specifikācijas, (</w:t>
      </w:r>
      <w:r w:rsidR="00DD3E80" w:rsidRPr="00A66533">
        <w:t xml:space="preserve">Līguma </w:t>
      </w:r>
      <w:r w:rsidRPr="00A66533">
        <w:t>Pielikums Nr.1);</w:t>
      </w:r>
    </w:p>
    <w:p w:rsidR="00BE45AB" w:rsidRPr="00A66533" w:rsidRDefault="00E94CF1">
      <w:pPr>
        <w:widowControl/>
        <w:numPr>
          <w:ilvl w:val="0"/>
          <w:numId w:val="27"/>
        </w:numPr>
        <w:tabs>
          <w:tab w:val="clear" w:pos="720"/>
          <w:tab w:val="num" w:pos="851"/>
        </w:tabs>
        <w:ind w:left="851"/>
      </w:pPr>
      <w:r w:rsidRPr="00A66533">
        <w:t>Tehniskais piedāvājums, (</w:t>
      </w:r>
      <w:r w:rsidR="00DD3E80" w:rsidRPr="00A66533">
        <w:t xml:space="preserve">Līguma </w:t>
      </w:r>
      <w:r w:rsidRPr="00A66533">
        <w:t>Pielikums Nr.2);</w:t>
      </w:r>
    </w:p>
    <w:p w:rsidR="00BE45AB" w:rsidRPr="00A66533" w:rsidRDefault="00030019">
      <w:pPr>
        <w:widowControl/>
        <w:numPr>
          <w:ilvl w:val="0"/>
          <w:numId w:val="27"/>
        </w:numPr>
        <w:tabs>
          <w:tab w:val="clear" w:pos="720"/>
          <w:tab w:val="num" w:pos="851"/>
        </w:tabs>
        <w:ind w:left="851"/>
      </w:pPr>
      <w:r w:rsidRPr="00A66533">
        <w:t>Tehniskā un finanšu piedāvājuma forma</w:t>
      </w:r>
      <w:r w:rsidR="00E94CF1" w:rsidRPr="00A66533">
        <w:t>, (</w:t>
      </w:r>
      <w:r w:rsidR="00DD3E80" w:rsidRPr="00A66533">
        <w:t xml:space="preserve">Līguma </w:t>
      </w:r>
      <w:r w:rsidR="00E94CF1" w:rsidRPr="00A66533">
        <w:t>Pielikums Nr.3).</w:t>
      </w:r>
    </w:p>
    <w:p w:rsidR="00BE45AB" w:rsidRPr="00A66533" w:rsidRDefault="00E94CF1">
      <w:pPr>
        <w:widowControl/>
        <w:numPr>
          <w:ilvl w:val="1"/>
          <w:numId w:val="28"/>
        </w:numPr>
        <w:ind w:left="567" w:hanging="567"/>
      </w:pPr>
      <w:r w:rsidRPr="00A66533">
        <w:t>Pretrunu vai nesaskaņu gadījumā starp minētajiem dokumentiem prioritāte ir dokumentiem tādā secībā, kādā tie ir uzskaitīti šajā punktā.</w:t>
      </w:r>
    </w:p>
    <w:p w:rsidR="00BE45AB" w:rsidRPr="00A66533" w:rsidRDefault="00BE45AB">
      <w:pPr>
        <w:widowControl/>
        <w:ind w:left="363"/>
      </w:pPr>
    </w:p>
    <w:p w:rsidR="00BE45AB" w:rsidRPr="00A66533" w:rsidRDefault="00BE45AB">
      <w:pPr>
        <w:widowControl/>
        <w:ind w:left="363"/>
      </w:pPr>
    </w:p>
    <w:p w:rsidR="00E94CF1" w:rsidRPr="00A66533" w:rsidRDefault="00DD3E80" w:rsidP="00E94CF1">
      <w:pPr>
        <w:widowControl/>
        <w:numPr>
          <w:ilvl w:val="0"/>
          <w:numId w:val="28"/>
        </w:numPr>
        <w:jc w:val="center"/>
      </w:pPr>
      <w:r w:rsidRPr="00A66533">
        <w:rPr>
          <w:caps/>
        </w:rPr>
        <w:t xml:space="preserve">Līguma </w:t>
      </w:r>
      <w:r w:rsidR="00E94CF1" w:rsidRPr="00A66533">
        <w:t>TERMIŅI</w:t>
      </w:r>
    </w:p>
    <w:p w:rsidR="00E94CF1" w:rsidRPr="00A66533" w:rsidRDefault="00E94CF1" w:rsidP="00E94CF1">
      <w:pPr>
        <w:widowControl/>
      </w:pPr>
    </w:p>
    <w:p w:rsidR="00E94CF1" w:rsidRPr="00A66533" w:rsidRDefault="00E83594" w:rsidP="00E94CF1">
      <w:pPr>
        <w:widowControl/>
        <w:numPr>
          <w:ilvl w:val="1"/>
          <w:numId w:val="28"/>
        </w:numPr>
        <w:ind w:left="567" w:hanging="567"/>
        <w:jc w:val="both"/>
        <w:rPr>
          <w:szCs w:val="20"/>
          <w:lang w:eastAsia="lv-LV"/>
        </w:rPr>
      </w:pPr>
      <w:r w:rsidRPr="00A66533">
        <w:t xml:space="preserve">Vispārīgās vienošanās Līgums </w:t>
      </w:r>
      <w:r w:rsidR="00E94CF1" w:rsidRPr="00A66533">
        <w:t>stājas spēkā no</w:t>
      </w:r>
      <w:r w:rsidR="00F04F7F" w:rsidRPr="00A66533">
        <w:t xml:space="preserve"> brīža, kad to para</w:t>
      </w:r>
      <w:r w:rsidR="008602AA" w:rsidRPr="00A66533">
        <w:t>kstījuši</w:t>
      </w:r>
      <w:r w:rsidR="00F04F7F" w:rsidRPr="00A66533">
        <w:t xml:space="preserve"> visi</w:t>
      </w:r>
      <w:r w:rsidR="00E94CF1" w:rsidRPr="00A66533">
        <w:t xml:space="preserve"> Līdzēji, un darbojas līdz </w:t>
      </w:r>
      <w:r w:rsidR="00F35A7D" w:rsidRPr="00A66533">
        <w:rPr>
          <w:b/>
        </w:rPr>
        <w:t>3</w:t>
      </w:r>
      <w:r w:rsidR="00C4766B" w:rsidRPr="00A66533">
        <w:rPr>
          <w:b/>
        </w:rPr>
        <w:t>1.12.2019</w:t>
      </w:r>
      <w:r w:rsidR="00F35A7D" w:rsidRPr="00A66533">
        <w:t>.</w:t>
      </w:r>
    </w:p>
    <w:p w:rsidR="00E94CF1" w:rsidRPr="00A66533" w:rsidRDefault="00E94CF1" w:rsidP="00E94CF1">
      <w:pPr>
        <w:widowControl/>
        <w:jc w:val="both"/>
      </w:pPr>
    </w:p>
    <w:p w:rsidR="00E94CF1" w:rsidRPr="00A66533" w:rsidRDefault="00E94CF1" w:rsidP="00E94CF1">
      <w:pPr>
        <w:widowControl/>
        <w:jc w:val="both"/>
      </w:pPr>
    </w:p>
    <w:p w:rsidR="00BE45AB" w:rsidRPr="00A66533" w:rsidRDefault="008602AA">
      <w:pPr>
        <w:widowControl/>
        <w:numPr>
          <w:ilvl w:val="0"/>
          <w:numId w:val="28"/>
        </w:numPr>
        <w:jc w:val="center"/>
      </w:pPr>
      <w:r w:rsidRPr="00A66533">
        <w:t>PREČU</w:t>
      </w:r>
      <w:r w:rsidR="00E049C8" w:rsidRPr="00A66533">
        <w:t xml:space="preserve"> CENA UN NORĒĶINU KĀRTĪBA</w:t>
      </w:r>
    </w:p>
    <w:p w:rsidR="00F04F7F" w:rsidRPr="00A66533" w:rsidRDefault="00F04F7F" w:rsidP="00F04F7F">
      <w:pPr>
        <w:widowControl/>
        <w:ind w:left="624"/>
        <w:jc w:val="center"/>
        <w:rPr>
          <w:i/>
        </w:rPr>
      </w:pPr>
      <w:r w:rsidRPr="00A66533">
        <w:rPr>
          <w:i/>
        </w:rPr>
        <w:t xml:space="preserve">(Katram konkrētajam līgumam, </w:t>
      </w:r>
      <w:r w:rsidR="00E83594" w:rsidRPr="00A66533">
        <w:rPr>
          <w:i/>
        </w:rPr>
        <w:t>vispārīgās v</w:t>
      </w:r>
      <w:r w:rsidRPr="00A66533">
        <w:rPr>
          <w:i/>
        </w:rPr>
        <w:t>ienošanās</w:t>
      </w:r>
      <w:r w:rsidR="00E83594" w:rsidRPr="00A66533">
        <w:rPr>
          <w:i/>
        </w:rPr>
        <w:t xml:space="preserve"> Līguma</w:t>
      </w:r>
      <w:r w:rsidRPr="00A66533">
        <w:rPr>
          <w:i/>
        </w:rPr>
        <w:t xml:space="preserve"> ietvaros)</w:t>
      </w:r>
    </w:p>
    <w:p w:rsidR="00BE45AB" w:rsidRPr="00A66533" w:rsidRDefault="00BE45AB">
      <w:pPr>
        <w:widowControl/>
        <w:jc w:val="both"/>
      </w:pPr>
    </w:p>
    <w:p w:rsidR="009B6E5C" w:rsidRPr="00A66533" w:rsidRDefault="00A05E04">
      <w:pPr>
        <w:widowControl/>
        <w:numPr>
          <w:ilvl w:val="1"/>
          <w:numId w:val="28"/>
        </w:numPr>
        <w:ind w:left="567" w:hanging="567"/>
        <w:jc w:val="both"/>
      </w:pPr>
      <w:r w:rsidRPr="00A66533">
        <w:t xml:space="preserve">Pasūtītājs neuzņemas nekādas saistības attiecībā uz minimālo pasūtījumu apmēru nedz arī var garantēt katram </w:t>
      </w:r>
      <w:r w:rsidR="008602AA" w:rsidRPr="00A66533">
        <w:t xml:space="preserve">Līgumā </w:t>
      </w:r>
      <w:r w:rsidRPr="00A66533">
        <w:t>iesaistītajam Piegādātājam jebkādu pasūtījumu apjomu.</w:t>
      </w:r>
    </w:p>
    <w:p w:rsidR="00A05E04" w:rsidRPr="00A66533" w:rsidRDefault="009B6E5C">
      <w:pPr>
        <w:widowControl/>
        <w:numPr>
          <w:ilvl w:val="1"/>
          <w:numId w:val="28"/>
        </w:numPr>
        <w:ind w:left="567" w:hanging="567"/>
        <w:jc w:val="both"/>
      </w:pPr>
      <w:r w:rsidRPr="00A66533">
        <w:t>Pasūtījumu mak</w:t>
      </w:r>
      <w:r w:rsidR="000E5089">
        <w:t>simālo apjomu nosaka Pasūtītāja</w:t>
      </w:r>
      <w:r w:rsidRPr="00A66533">
        <w:t xml:space="preserve"> </w:t>
      </w:r>
      <w:r w:rsidR="00F32058" w:rsidRPr="00A66533">
        <w:t xml:space="preserve">pētniecības </w:t>
      </w:r>
      <w:r w:rsidRPr="00A66533">
        <w:t>projektu līdzekļu apjoms.</w:t>
      </w:r>
    </w:p>
    <w:p w:rsidR="00BE45AB" w:rsidRPr="00A66533" w:rsidRDefault="00E94CF1">
      <w:pPr>
        <w:widowControl/>
        <w:numPr>
          <w:ilvl w:val="1"/>
          <w:numId w:val="28"/>
        </w:numPr>
        <w:ind w:left="567" w:hanging="567"/>
        <w:jc w:val="both"/>
      </w:pPr>
      <w:r w:rsidRPr="00A66533">
        <w:t xml:space="preserve">Preču cena, kuru Pasūtītājs samaksā Piegādātājam, ieskaitot nodokļus, nodevas un visus citus nepieciešamos izdevumus, izņemot PVN, </w:t>
      </w:r>
      <w:r w:rsidR="008602AA" w:rsidRPr="00A66533">
        <w:t>tiek noteikta saskaņā ar Piegādātāja piedāvājumu katra konkrētā līguma slēgšanai</w:t>
      </w:r>
      <w:r w:rsidR="001B52BC" w:rsidRPr="00A66533">
        <w:t>, ja šī Piegādātāja piedāvājums izvēlēts konkrētā līguma noslēgšanai saskaņā ar atklātā konkursa Nolikumā minētajiem piedāvājumu izvēles kritērijiem</w:t>
      </w:r>
      <w:r w:rsidRPr="00A66533">
        <w:t>.</w:t>
      </w:r>
    </w:p>
    <w:p w:rsidR="00BE45AB" w:rsidRPr="00A66533" w:rsidRDefault="00E94CF1" w:rsidP="00B42810">
      <w:pPr>
        <w:widowControl/>
        <w:numPr>
          <w:ilvl w:val="1"/>
          <w:numId w:val="28"/>
        </w:numPr>
        <w:ind w:left="567" w:hanging="567"/>
        <w:jc w:val="both"/>
      </w:pPr>
      <w:r w:rsidRPr="00A66533">
        <w:t>Līguma cenā ir ietverti transporta izdevumi.</w:t>
      </w:r>
    </w:p>
    <w:p w:rsidR="00BE45AB" w:rsidRDefault="00E94CF1">
      <w:pPr>
        <w:widowControl/>
        <w:numPr>
          <w:ilvl w:val="1"/>
          <w:numId w:val="28"/>
        </w:numPr>
        <w:ind w:left="567" w:hanging="567"/>
        <w:jc w:val="both"/>
      </w:pPr>
      <w:r w:rsidRPr="00A66533">
        <w:t>Katra pasūtījuma apmaksas summu Pasūtītājs pārskaita pēc Preču piegādes un pieņemšanas saskaņā ar šī Līguma 8.1. punktā noteikto kārtību, pamatojoties uz Piegādātāja ies</w:t>
      </w:r>
      <w:r w:rsidR="00F85D93">
        <w:t xml:space="preserve">niegto Preču pavadzīmi – rēķinu, ne vēlāk kā </w:t>
      </w:r>
      <w:r w:rsidR="00F85D93" w:rsidRPr="00F85D93">
        <w:t>30 (trīsdesmit) dienu laikā</w:t>
      </w:r>
      <w:r w:rsidR="00F85D93">
        <w:t xml:space="preserve"> pēc pavadzīmes parakstīšanas datuma no Pasūtītāja puses.</w:t>
      </w:r>
    </w:p>
    <w:p w:rsidR="009D1A9F" w:rsidRDefault="00F85D93">
      <w:pPr>
        <w:widowControl/>
        <w:numPr>
          <w:ilvl w:val="1"/>
          <w:numId w:val="28"/>
        </w:numPr>
        <w:ind w:left="567" w:hanging="567"/>
        <w:jc w:val="both"/>
      </w:pPr>
      <w:r>
        <w:t>Piegādātāji</w:t>
      </w:r>
      <w:r w:rsidRPr="00F85D93">
        <w:t xml:space="preserve"> </w:t>
      </w:r>
      <w:r w:rsidR="003B7D4F" w:rsidRPr="003B7D4F">
        <w:t>iesniedz vienu apvienotu rēķinu par visām piegādēm viena projekta ietvaros katra kalendārā mēneša ietvaros, lai samazinātu resursu patēriņu</w:t>
      </w:r>
      <w:r w:rsidR="003B7D4F">
        <w:t>.</w:t>
      </w:r>
    </w:p>
    <w:p w:rsidR="00F85D93" w:rsidRPr="003B7D4F" w:rsidRDefault="00F85D93">
      <w:pPr>
        <w:widowControl/>
        <w:numPr>
          <w:ilvl w:val="1"/>
          <w:numId w:val="28"/>
        </w:numPr>
        <w:ind w:left="567" w:hanging="567"/>
        <w:jc w:val="both"/>
      </w:pPr>
      <w:r>
        <w:t>Ikmēneša rēķinu(-s) par iepriekšējā mēnesī veiktajām piegādēm Piegādātājs izraksta un nogādā Pasūtītājam ne vēlāk kā līdz tekošā mēneša 7. datumam.</w:t>
      </w:r>
    </w:p>
    <w:p w:rsidR="00E94CF1" w:rsidRPr="00A66533" w:rsidRDefault="003B7D4F" w:rsidP="00E94CF1">
      <w:pPr>
        <w:widowControl/>
        <w:numPr>
          <w:ilvl w:val="1"/>
          <w:numId w:val="28"/>
        </w:numPr>
        <w:ind w:left="567" w:hanging="567"/>
        <w:jc w:val="both"/>
        <w:rPr>
          <w:b/>
        </w:rPr>
      </w:pPr>
      <w:r>
        <w:rPr>
          <w:b/>
        </w:rPr>
        <w:t>Piegādātājam</w:t>
      </w:r>
      <w:r w:rsidRPr="003B7D4F">
        <w:rPr>
          <w:b/>
        </w:rPr>
        <w:t>, kas ieguvis tiesības piegādāt preces katra konkrētā līguma ietvaros, sastādot preču pavadzīmes-rēķinus, ir jānodrošina to satura atbilstība nosūtītajam pasūtījumam, ciktāl tas ir iespējams</w:t>
      </w:r>
      <w:r w:rsidR="00E94CF1" w:rsidRPr="00A66533">
        <w:rPr>
          <w:b/>
        </w:rPr>
        <w:t>.</w:t>
      </w:r>
    </w:p>
    <w:p w:rsidR="00A161C3" w:rsidRPr="00A66533" w:rsidRDefault="00A161C3" w:rsidP="00E94CF1">
      <w:pPr>
        <w:widowControl/>
        <w:numPr>
          <w:ilvl w:val="1"/>
          <w:numId w:val="28"/>
        </w:numPr>
        <w:ind w:left="567" w:hanging="567"/>
        <w:jc w:val="both"/>
      </w:pPr>
      <w:r w:rsidRPr="00A66533">
        <w:t>Ja saskaņā ar normatīvajiem aktiem turpmāk tiek grozīta Preces PVN likme, jebkurš Vispārīgās vienošanās noteikto maksājumu apmērs ar PVN tiek grozīs attiecīgi PVN likmes izmaiņām un</w:t>
      </w:r>
      <w:r w:rsidR="00034463" w:rsidRPr="00A66533">
        <w:t xml:space="preserve"> bez atsevišķas Pušu vienošanās</w:t>
      </w:r>
      <w:r w:rsidRPr="00A66533">
        <w:t>.</w:t>
      </w:r>
    </w:p>
    <w:p w:rsidR="00E94CF1" w:rsidRPr="00A66533" w:rsidRDefault="00E94CF1" w:rsidP="00E94CF1">
      <w:pPr>
        <w:widowControl/>
        <w:jc w:val="both"/>
      </w:pPr>
    </w:p>
    <w:p w:rsidR="00E94CF1" w:rsidRPr="00A66533" w:rsidRDefault="00E94CF1" w:rsidP="00E94CF1">
      <w:pPr>
        <w:widowControl/>
        <w:jc w:val="both"/>
      </w:pPr>
    </w:p>
    <w:p w:rsidR="00E94CF1" w:rsidRPr="00A66533" w:rsidRDefault="00E94CF1" w:rsidP="00E94CF1">
      <w:pPr>
        <w:widowControl/>
        <w:numPr>
          <w:ilvl w:val="0"/>
          <w:numId w:val="28"/>
        </w:numPr>
        <w:jc w:val="center"/>
      </w:pPr>
      <w:r w:rsidRPr="00A66533">
        <w:t>LĪGUMSLĒDZĒJU SAISTĪBAS</w:t>
      </w:r>
    </w:p>
    <w:p w:rsidR="00E94CF1" w:rsidRPr="00A66533" w:rsidRDefault="00E94CF1" w:rsidP="00E94CF1">
      <w:pPr>
        <w:widowControl/>
        <w:jc w:val="both"/>
      </w:pPr>
    </w:p>
    <w:p w:rsidR="00E94CF1" w:rsidRPr="00A66533" w:rsidRDefault="00E94CF1" w:rsidP="00E94CF1">
      <w:pPr>
        <w:widowControl/>
        <w:numPr>
          <w:ilvl w:val="1"/>
          <w:numId w:val="28"/>
        </w:numPr>
        <w:ind w:left="567" w:right="-382" w:hanging="567"/>
        <w:jc w:val="both"/>
      </w:pPr>
      <w:r w:rsidRPr="00A66533">
        <w:t>Piegādātājs uzņemas sekojošas saistības:</w:t>
      </w:r>
    </w:p>
    <w:p w:rsidR="00E94CF1" w:rsidRPr="00A66533" w:rsidRDefault="00E94CF1" w:rsidP="00E94CF1">
      <w:pPr>
        <w:widowControl/>
        <w:numPr>
          <w:ilvl w:val="2"/>
          <w:numId w:val="28"/>
        </w:numPr>
        <w:ind w:left="1276" w:right="-382" w:hanging="709"/>
        <w:jc w:val="both"/>
      </w:pPr>
      <w:r w:rsidRPr="00A66533">
        <w:t xml:space="preserve">Veikt Preču piegādi atbilstoši </w:t>
      </w:r>
      <w:r w:rsidR="00A161C3" w:rsidRPr="00A66533">
        <w:t>Pasūtītāja nosūtītajām specifikācijām</w:t>
      </w:r>
      <w:r w:rsidRPr="00A66533">
        <w:t xml:space="preserve">, kas </w:t>
      </w:r>
      <w:r w:rsidR="00A161C3" w:rsidRPr="00A66533">
        <w:t>kļūst par</w:t>
      </w:r>
      <w:r w:rsidRPr="00A66533">
        <w:t xml:space="preserve"> </w:t>
      </w:r>
      <w:r w:rsidRPr="00A66533">
        <w:tab/>
        <w:t>šī</w:t>
      </w:r>
      <w:r w:rsidR="00A161C3" w:rsidRPr="00A66533">
        <w:t>s</w:t>
      </w:r>
      <w:r w:rsidRPr="00A66533">
        <w:t xml:space="preserve"> </w:t>
      </w:r>
      <w:r w:rsidR="00444A99" w:rsidRPr="00A66533">
        <w:t>V</w:t>
      </w:r>
      <w:r w:rsidR="00A161C3" w:rsidRPr="00A66533">
        <w:t>ienošanās neatņemamu sastāvdaļu</w:t>
      </w:r>
      <w:r w:rsidRPr="00A66533">
        <w:t>;</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Piegādātājs</w:t>
      </w:r>
      <w:r w:rsidR="00E94CF1" w:rsidRPr="00A66533">
        <w:t xml:space="preserve"> apņemas piegādes veikt Pasūtītājam izdevīgā darba laikā;</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Piegādātājs</w:t>
      </w:r>
      <w:r w:rsidR="00E94CF1" w:rsidRPr="00A66533">
        <w:t xml:space="preserve"> apņemas piegādes laikā, strādājot Pasūtītāja telpās, ievērot Latvijas Republikā spēkā esošo darba drošības un ugunsdrošības noteikumu prasības;</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lastRenderedPageBreak/>
        <w:t>Piegādātājs</w:t>
      </w:r>
      <w:r w:rsidR="00E94CF1" w:rsidRPr="00A66533">
        <w:t xml:space="preserve"> informē Pasūtītāju par piegādāto Preču uzglabāšanas noteikumiem un lietošanas īpatnībām;</w:t>
      </w:r>
    </w:p>
    <w:p w:rsidR="00E94CF1" w:rsidRPr="00A66533" w:rsidRDefault="00444A99" w:rsidP="00E94CF1">
      <w:pPr>
        <w:widowControl/>
        <w:numPr>
          <w:ilvl w:val="2"/>
          <w:numId w:val="28"/>
        </w:numPr>
        <w:ind w:left="1276" w:right="-382" w:hanging="709"/>
        <w:jc w:val="both"/>
        <w:rPr>
          <w:rFonts w:ascii="Tahoma" w:hAnsi="Tahoma"/>
          <w:sz w:val="22"/>
          <w:szCs w:val="20"/>
        </w:rPr>
      </w:pPr>
      <w:r w:rsidRPr="00A66533">
        <w:t>Katrs Piegādātājs</w:t>
      </w:r>
      <w:r w:rsidR="00E94CF1" w:rsidRPr="00A66533">
        <w:t xml:space="preserve"> uzņemas atbildību par tiešajiem zaudējumiem, kuri nodarīti Pasūtītājam un trešajām personām sakarā ar šī</w:t>
      </w:r>
      <w:r w:rsidRPr="00A66533">
        <w:t>s</w:t>
      </w:r>
      <w:r w:rsidR="00E94CF1" w:rsidRPr="00A66533">
        <w:t xml:space="preserve"> </w:t>
      </w:r>
      <w:r w:rsidRPr="00A66533">
        <w:t>Vienošanās</w:t>
      </w:r>
      <w:r w:rsidR="00E94CF1" w:rsidRPr="00A66533">
        <w:t xml:space="preserve"> noteikumu pārkāpumu, ja Piegādātājs tajos vainojams;</w:t>
      </w:r>
    </w:p>
    <w:p w:rsidR="00E94CF1" w:rsidRPr="00A66533" w:rsidRDefault="00E94CF1" w:rsidP="00E94CF1">
      <w:pPr>
        <w:widowControl/>
        <w:numPr>
          <w:ilvl w:val="1"/>
          <w:numId w:val="28"/>
        </w:numPr>
        <w:ind w:left="567" w:right="-382" w:hanging="567"/>
        <w:jc w:val="both"/>
      </w:pPr>
      <w:r w:rsidRPr="00A66533">
        <w:t>Pasūtītājs uzņemas sekojošas  saistības:</w:t>
      </w:r>
    </w:p>
    <w:p w:rsidR="00444A99" w:rsidRPr="00A66533" w:rsidRDefault="00444A99" w:rsidP="00E94CF1">
      <w:pPr>
        <w:widowControl/>
        <w:numPr>
          <w:ilvl w:val="2"/>
          <w:numId w:val="28"/>
        </w:numPr>
        <w:ind w:left="1276" w:right="-382" w:hanging="709"/>
        <w:jc w:val="both"/>
      </w:pPr>
      <w:r w:rsidRPr="00A66533">
        <w:t>Nosūtīt Tehniskās specifikācijas konkrēto piegādes līgumu noslēgšanai;</w:t>
      </w:r>
    </w:p>
    <w:p w:rsidR="00E94CF1" w:rsidRPr="00A66533" w:rsidRDefault="00E94CF1" w:rsidP="00E94CF1">
      <w:pPr>
        <w:widowControl/>
        <w:numPr>
          <w:ilvl w:val="2"/>
          <w:numId w:val="28"/>
        </w:numPr>
        <w:ind w:left="1276" w:right="-382" w:hanging="709"/>
        <w:jc w:val="both"/>
      </w:pPr>
      <w:r w:rsidRPr="00A66533">
        <w:t>Sniegt visu nepieciešamo informāciju šajā Līgumā paredzēto piegāžu veikšanai;</w:t>
      </w:r>
    </w:p>
    <w:p w:rsidR="00E94CF1" w:rsidRPr="00A66533" w:rsidRDefault="00E94CF1" w:rsidP="00E94CF1">
      <w:pPr>
        <w:widowControl/>
        <w:numPr>
          <w:ilvl w:val="2"/>
          <w:numId w:val="28"/>
        </w:numPr>
        <w:ind w:left="1276" w:hanging="709"/>
        <w:jc w:val="both"/>
      </w:pPr>
      <w:r w:rsidRPr="00A66533">
        <w:t>Pasūtītājs apņemas norēķināties ar Piegādātāju šajā līgumā noteiktajā kārtībā un termiņos</w:t>
      </w:r>
    </w:p>
    <w:p w:rsidR="00E94CF1" w:rsidRPr="00A66533" w:rsidRDefault="00E94CF1" w:rsidP="00E94CF1">
      <w:pPr>
        <w:widowControl/>
        <w:ind w:left="360"/>
        <w:jc w:val="both"/>
      </w:pPr>
    </w:p>
    <w:p w:rsidR="00E94CF1" w:rsidRPr="00A66533" w:rsidRDefault="00E94CF1" w:rsidP="00E94CF1">
      <w:pPr>
        <w:widowControl/>
        <w:ind w:left="360"/>
        <w:jc w:val="both"/>
      </w:pPr>
    </w:p>
    <w:p w:rsidR="00E94CF1" w:rsidRPr="00A66533" w:rsidRDefault="00E94CF1" w:rsidP="00E94CF1">
      <w:pPr>
        <w:widowControl/>
        <w:numPr>
          <w:ilvl w:val="0"/>
          <w:numId w:val="28"/>
        </w:numPr>
        <w:jc w:val="center"/>
      </w:pPr>
      <w:r w:rsidRPr="00A66533">
        <w:t>GARANTIJAS UN RISKS</w:t>
      </w:r>
    </w:p>
    <w:p w:rsidR="00E94CF1" w:rsidRPr="00A66533" w:rsidRDefault="00E94CF1" w:rsidP="00E94CF1">
      <w:pPr>
        <w:widowControl/>
        <w:jc w:val="both"/>
        <w:rPr>
          <w:rFonts w:ascii="Tahoma" w:hAnsi="Tahoma"/>
          <w:sz w:val="22"/>
          <w:szCs w:val="20"/>
        </w:rPr>
      </w:pPr>
    </w:p>
    <w:p w:rsidR="00E94CF1" w:rsidRPr="00A66533" w:rsidRDefault="00444A99" w:rsidP="00E94CF1">
      <w:pPr>
        <w:widowControl/>
        <w:numPr>
          <w:ilvl w:val="1"/>
          <w:numId w:val="28"/>
        </w:numPr>
        <w:ind w:left="567" w:right="-382" w:hanging="567"/>
        <w:jc w:val="both"/>
        <w:rPr>
          <w:rFonts w:ascii="Tahoma" w:hAnsi="Tahoma"/>
          <w:sz w:val="22"/>
          <w:szCs w:val="20"/>
        </w:rPr>
      </w:pPr>
      <w:r w:rsidRPr="00A66533">
        <w:t>Piegādātājs</w:t>
      </w:r>
      <w:r w:rsidR="00E94CF1" w:rsidRPr="00A66533">
        <w:t xml:space="preserve"> garantē Preču kvalitātes atbilstību Latvijas Republikas un/vai Eiropas Savienības standartiem un citiem normatīvi tehniskajos dokumentos izvirzītajiem Preču  kvalitātes kritērijiem;</w:t>
      </w:r>
    </w:p>
    <w:p w:rsidR="00E94CF1" w:rsidRPr="00A66533" w:rsidRDefault="00444A99" w:rsidP="00E94CF1">
      <w:pPr>
        <w:widowControl/>
        <w:numPr>
          <w:ilvl w:val="1"/>
          <w:numId w:val="28"/>
        </w:numPr>
        <w:ind w:left="567" w:right="-382" w:hanging="567"/>
        <w:jc w:val="both"/>
        <w:rPr>
          <w:rFonts w:ascii="Tahoma" w:hAnsi="Tahoma"/>
          <w:sz w:val="22"/>
          <w:szCs w:val="20"/>
        </w:rPr>
      </w:pPr>
      <w:r w:rsidRPr="00A66533">
        <w:t>Piegādātājs</w:t>
      </w:r>
      <w:r w:rsidR="00E94CF1" w:rsidRPr="00A66533">
        <w:t xml:space="preserve"> garantē, ka katras Preču partijas kvalitāte tiks apstiprināta ar atsevišķu, tieši šai partijai izsniegtu kvalitātes sertifikātu;</w:t>
      </w:r>
    </w:p>
    <w:p w:rsidR="00E94CF1" w:rsidRPr="00A66533" w:rsidRDefault="00444A99" w:rsidP="00E94CF1">
      <w:pPr>
        <w:widowControl/>
        <w:numPr>
          <w:ilvl w:val="1"/>
          <w:numId w:val="28"/>
        </w:numPr>
        <w:ind w:left="567" w:right="-382" w:hanging="567"/>
        <w:jc w:val="both"/>
      </w:pPr>
      <w:r w:rsidRPr="00A66533">
        <w:t>Piegādātājs</w:t>
      </w:r>
      <w:r w:rsidR="00E94CF1" w:rsidRPr="00A66533">
        <w:t xml:space="preserve"> nenes atbildību par preces defektiem, kuri radušies Pasūtītāja vainas dēļ, Preču uzglabāšanas vai ekspluatācijas noteikumu neievērošanas rezultātā;</w:t>
      </w:r>
    </w:p>
    <w:p w:rsidR="00E94CF1" w:rsidRPr="00A66533" w:rsidRDefault="00E94CF1" w:rsidP="00E94CF1">
      <w:pPr>
        <w:widowControl/>
        <w:numPr>
          <w:ilvl w:val="1"/>
          <w:numId w:val="28"/>
        </w:numPr>
        <w:ind w:left="567" w:right="-382" w:hanging="567"/>
        <w:jc w:val="both"/>
      </w:pPr>
      <w:r w:rsidRPr="00A66533">
        <w:t>Par derīguma termiņā konstatēto Preces neatbilstību kvalitātes prasībām vai citiem trūkumiem Pasūtītājs sastāda rakstveida pretenziju un 3 (trīs) darba dienu laikā no fakta konstatēšanas brīža iesniedz Piegādātājam.</w:t>
      </w:r>
    </w:p>
    <w:p w:rsidR="00BE45AB" w:rsidRPr="00A66533" w:rsidRDefault="00BE45AB">
      <w:pPr>
        <w:widowControl/>
        <w:ind w:left="363"/>
        <w:jc w:val="both"/>
      </w:pPr>
    </w:p>
    <w:p w:rsidR="00BE45AB" w:rsidRPr="00A66533" w:rsidRDefault="00BE45AB">
      <w:pPr>
        <w:widowControl/>
        <w:ind w:left="363"/>
        <w:jc w:val="both"/>
      </w:pPr>
    </w:p>
    <w:p w:rsidR="00BE45AB" w:rsidRPr="00A66533" w:rsidRDefault="00E049C8">
      <w:pPr>
        <w:widowControl/>
        <w:numPr>
          <w:ilvl w:val="0"/>
          <w:numId w:val="28"/>
        </w:numPr>
        <w:jc w:val="center"/>
      </w:pPr>
      <w:bookmarkStart w:id="71" w:name="_Toc463167311"/>
      <w:r w:rsidRPr="00A66533">
        <w:t>APDROŠINĀŠANA</w:t>
      </w:r>
      <w:bookmarkEnd w:id="71"/>
    </w:p>
    <w:p w:rsidR="00BE45AB" w:rsidRPr="00A66533" w:rsidRDefault="00BE45AB">
      <w:pPr>
        <w:widowControl/>
        <w:rPr>
          <w:b/>
        </w:rPr>
      </w:pPr>
    </w:p>
    <w:p w:rsidR="00BE45AB" w:rsidRPr="00A66533" w:rsidRDefault="00E94CF1">
      <w:pPr>
        <w:widowControl/>
        <w:numPr>
          <w:ilvl w:val="1"/>
          <w:numId w:val="28"/>
        </w:numPr>
        <w:ind w:left="567" w:hanging="567"/>
        <w:rPr>
          <w:lang w:eastAsia="lv-LV"/>
        </w:rPr>
      </w:pPr>
      <w:r w:rsidRPr="00A66533">
        <w:t>Piegādātājs ir pilnībā atbildīgs par visiem riskiem pret Preču pazušanu vai sabojāšanu transportēšanas laikā līdz brīdim, kamēr Preces ir nodotas Pasūtītājam</w:t>
      </w:r>
      <w:r w:rsidRPr="00A66533">
        <w:rPr>
          <w:lang w:eastAsia="lv-LV"/>
        </w:rPr>
        <w:t>.</w:t>
      </w:r>
    </w:p>
    <w:p w:rsidR="00BE45AB" w:rsidRPr="00A66533" w:rsidRDefault="00E94CF1">
      <w:pPr>
        <w:widowControl/>
        <w:numPr>
          <w:ilvl w:val="1"/>
          <w:numId w:val="28"/>
        </w:numPr>
        <w:ind w:left="567" w:hanging="567"/>
        <w:rPr>
          <w:lang w:eastAsia="lv-LV"/>
        </w:rPr>
      </w:pPr>
      <w:r w:rsidRPr="00A66533">
        <w:t>Ja nepieciešams, Piegādātājs uz sava rēķina apņemas veikt Preču apdrošināšanu piegādes laikā. Šādā gadījumā Precēm ir jābūt apdrošinātām 100% (viens simts procentu) apmērā no Preču vērtības pret visiem riskiem</w:t>
      </w:r>
      <w:r w:rsidRPr="00A66533">
        <w:rPr>
          <w:lang w:eastAsia="lv-LV"/>
        </w:rPr>
        <w:t>.</w:t>
      </w:r>
    </w:p>
    <w:p w:rsidR="00BE45AB" w:rsidRPr="00A66533" w:rsidRDefault="00BE45AB">
      <w:pPr>
        <w:widowControl/>
        <w:jc w:val="both"/>
      </w:pPr>
    </w:p>
    <w:p w:rsidR="00BE45AB" w:rsidRPr="00A66533" w:rsidRDefault="00BE45AB">
      <w:pPr>
        <w:widowControl/>
        <w:jc w:val="both"/>
      </w:pPr>
    </w:p>
    <w:p w:rsidR="00BE45AB" w:rsidRPr="00A66533" w:rsidRDefault="00E94CF1">
      <w:pPr>
        <w:widowControl/>
        <w:numPr>
          <w:ilvl w:val="0"/>
          <w:numId w:val="28"/>
        </w:numPr>
        <w:jc w:val="center"/>
      </w:pPr>
      <w:r w:rsidRPr="00A66533">
        <w:t>PREČU PIEGĀDES</w:t>
      </w:r>
      <w:r w:rsidR="00E049C8" w:rsidRPr="00A66533">
        <w:t xml:space="preserve"> UN </w:t>
      </w:r>
      <w:r w:rsidRPr="00A66533">
        <w:t>PIEŅEMŠANAS</w:t>
      </w:r>
      <w:r w:rsidR="00E049C8" w:rsidRPr="00A66533">
        <w:t xml:space="preserve"> KĀRTĪBA</w:t>
      </w:r>
    </w:p>
    <w:p w:rsidR="00BE45AB" w:rsidRPr="00A66533" w:rsidRDefault="00BE45AB">
      <w:pPr>
        <w:widowControl/>
        <w:jc w:val="both"/>
      </w:pPr>
    </w:p>
    <w:p w:rsidR="00E94CF1" w:rsidRPr="00A66533" w:rsidRDefault="00E94CF1" w:rsidP="00E94CF1">
      <w:pPr>
        <w:widowControl/>
        <w:numPr>
          <w:ilvl w:val="1"/>
          <w:numId w:val="28"/>
        </w:numPr>
        <w:ind w:left="567" w:right="-382" w:hanging="567"/>
        <w:jc w:val="both"/>
      </w:pPr>
      <w:r w:rsidRPr="00A66533">
        <w:t xml:space="preserve">Preču Piegāde veicama </w:t>
      </w:r>
      <w:r w:rsidR="00444A99" w:rsidRPr="00A66533">
        <w:t>saskaņā ar</w:t>
      </w:r>
      <w:r w:rsidRPr="00A66533">
        <w:t xml:space="preserve"> Pasūtītāja</w:t>
      </w:r>
      <w:r w:rsidR="00444A99" w:rsidRPr="00A66533">
        <w:t xml:space="preserve"> nosūtītajām Tehniskajām specifikācijām katra konkrētā līguma noslēgšanai. Tehniskās specifikācijas Piegādātajiem tiek nosūtītas</w:t>
      </w:r>
      <w:r w:rsidR="00052EF8" w:rsidRPr="00A66533">
        <w:t xml:space="preserve"> izmantojot e-pasta sūtījumu uz katra Piegādātāja norādīto e-pasta adresi.</w:t>
      </w:r>
    </w:p>
    <w:p w:rsidR="00E94CF1" w:rsidRPr="00A66533" w:rsidRDefault="001D5857" w:rsidP="00E94CF1">
      <w:pPr>
        <w:widowControl/>
        <w:numPr>
          <w:ilvl w:val="1"/>
          <w:numId w:val="28"/>
        </w:numPr>
        <w:ind w:left="567" w:right="-382" w:hanging="567"/>
        <w:jc w:val="both"/>
      </w:pPr>
      <w:r w:rsidRPr="00A66533">
        <w:t>Preču p</w:t>
      </w:r>
      <w:r w:rsidR="00E94CF1" w:rsidRPr="00A66533">
        <w:t>iegādes adrese ir Aizkraukles iela 21, Rīga, Latvija.</w:t>
      </w:r>
    </w:p>
    <w:p w:rsidR="00E94CF1" w:rsidRPr="00A66533" w:rsidRDefault="00E94CF1" w:rsidP="00E94CF1">
      <w:pPr>
        <w:widowControl/>
        <w:numPr>
          <w:ilvl w:val="1"/>
          <w:numId w:val="28"/>
        </w:numPr>
        <w:ind w:left="567" w:right="-382" w:hanging="567"/>
        <w:jc w:val="both"/>
      </w:pPr>
      <w:r w:rsidRPr="00A66533">
        <w:t xml:space="preserve">Specifikācijā norādītā Prece skaitās nodota Pasūtītājam no preču  </w:t>
      </w:r>
      <w:r w:rsidR="004257D6">
        <w:t>pārvietošanas dokumenta</w:t>
      </w:r>
      <w:r w:rsidRPr="00A66533">
        <w:t xml:space="preserve"> parakstīšanas brīža, ko paraksta Piegādātājs un Pasūtītājs vai Piegādātāja un Pasūtītāja pilnvarotie pārstāvji pēc Preces pārbaudes Pasūtītāja telpās Rīgā, Aizkraukles ielā 21, Latvijas Organiskās sintēzes institūtā.</w:t>
      </w:r>
    </w:p>
    <w:p w:rsidR="00E94CF1" w:rsidRPr="00A66533" w:rsidRDefault="00E94CF1" w:rsidP="00E94CF1">
      <w:pPr>
        <w:widowControl/>
        <w:numPr>
          <w:ilvl w:val="1"/>
          <w:numId w:val="28"/>
        </w:numPr>
        <w:ind w:left="567" w:right="-382" w:hanging="567"/>
        <w:jc w:val="both"/>
      </w:pPr>
      <w:r w:rsidRPr="00A66533">
        <w:t>Pasūtītājam ir pienākums informēt Piegādātāju rakstiski par konstatētajiem Preču trūkumiem un defektiem 10 darba dienu laikā no preču pavadzīmes – rēķina parakstīšanas brīža.</w:t>
      </w:r>
    </w:p>
    <w:p w:rsidR="00E94CF1" w:rsidRPr="00A66533" w:rsidRDefault="00E94CF1" w:rsidP="00E94CF1">
      <w:pPr>
        <w:widowControl/>
        <w:numPr>
          <w:ilvl w:val="1"/>
          <w:numId w:val="28"/>
        </w:numPr>
        <w:ind w:left="567" w:hanging="567"/>
        <w:jc w:val="both"/>
      </w:pPr>
      <w:r w:rsidRPr="00A66533">
        <w:lastRenderedPageBreak/>
        <w:t>Saistības tiek uzskatītas par izbeigtām, ja izpildītas visas šī līguma 3.</w:t>
      </w:r>
      <w:r w:rsidR="009C224F" w:rsidRPr="00A66533">
        <w:t>1.</w:t>
      </w:r>
      <w:r w:rsidRPr="00A66533">
        <w:t xml:space="preserve"> punkta prasības. Piegādes izpildi apliecina savstarpēji parakstīta preču pavadzīme-rēķins, kuru ir parakstījuši abi Līdzēji.</w:t>
      </w:r>
    </w:p>
    <w:p w:rsidR="00E94CF1" w:rsidRPr="00A66533" w:rsidRDefault="00E94CF1" w:rsidP="00E94CF1">
      <w:pPr>
        <w:widowControl/>
        <w:jc w:val="both"/>
      </w:pPr>
    </w:p>
    <w:p w:rsidR="00E94CF1" w:rsidRPr="00A66533" w:rsidRDefault="00E94CF1" w:rsidP="00E94CF1">
      <w:pPr>
        <w:widowControl/>
        <w:jc w:val="both"/>
      </w:pPr>
    </w:p>
    <w:p w:rsidR="009D1A9F" w:rsidRPr="00042EC5" w:rsidRDefault="00853ED7" w:rsidP="00E94CF1">
      <w:pPr>
        <w:widowControl/>
        <w:numPr>
          <w:ilvl w:val="0"/>
          <w:numId w:val="28"/>
        </w:numPr>
        <w:jc w:val="center"/>
        <w:rPr>
          <w:caps/>
        </w:rPr>
      </w:pPr>
      <w:r w:rsidRPr="00853ED7">
        <w:rPr>
          <w:caps/>
        </w:rPr>
        <w:t xml:space="preserve">ŠĪ LĪGUMA IZPILDES </w:t>
      </w:r>
      <w:r w:rsidR="00C15DE1" w:rsidRPr="00042EC5">
        <w:rPr>
          <w:caps/>
        </w:rPr>
        <w:t>Ietekmes uz vidi samazināšanas pasākumi</w:t>
      </w:r>
    </w:p>
    <w:p w:rsidR="00C15DE1" w:rsidRPr="00C15DE1" w:rsidRDefault="00C15DE1" w:rsidP="00C15DE1">
      <w:pPr>
        <w:widowControl/>
        <w:ind w:left="624"/>
        <w:jc w:val="center"/>
        <w:rPr>
          <w:caps/>
        </w:rPr>
      </w:pPr>
    </w:p>
    <w:p w:rsidR="00042EC5" w:rsidRDefault="00042EC5" w:rsidP="00042EC5">
      <w:pPr>
        <w:widowControl/>
        <w:numPr>
          <w:ilvl w:val="1"/>
          <w:numId w:val="28"/>
        </w:numPr>
        <w:ind w:left="567" w:hanging="567"/>
        <w:jc w:val="both"/>
      </w:pPr>
      <w:r>
        <w:t>Visi piegādātāju piedāvāto preču katalogi ir</w:t>
      </w:r>
      <w:r w:rsidR="00DC2E7D">
        <w:t xml:space="preserve"> pieejami</w:t>
      </w:r>
      <w:r w:rsidRPr="001F3F5D">
        <w:t xml:space="preserve"> elektroniski</w:t>
      </w:r>
      <w:r>
        <w:t>.</w:t>
      </w:r>
    </w:p>
    <w:p w:rsidR="00042EC5" w:rsidRDefault="00042EC5" w:rsidP="00042EC5">
      <w:pPr>
        <w:widowControl/>
        <w:numPr>
          <w:ilvl w:val="1"/>
          <w:numId w:val="28"/>
        </w:numPr>
        <w:ind w:left="567" w:hanging="567"/>
        <w:jc w:val="both"/>
      </w:pPr>
      <w:r>
        <w:t>Piegādātāji</w:t>
      </w:r>
      <w:r w:rsidRPr="001F3F5D">
        <w:t xml:space="preserve"> iesniedz vienu apvienotu rēķinu par visām piegād</w:t>
      </w:r>
      <w:r>
        <w:t>ēm viena projekta ietvaros katrā kalendārajā mēnesī</w:t>
      </w:r>
      <w:r w:rsidRPr="001F3F5D">
        <w:t>.</w:t>
      </w:r>
    </w:p>
    <w:p w:rsidR="00042EC5" w:rsidRDefault="00042EC5" w:rsidP="00042EC5">
      <w:pPr>
        <w:widowControl/>
        <w:numPr>
          <w:ilvl w:val="1"/>
          <w:numId w:val="28"/>
        </w:numPr>
        <w:ind w:left="567" w:hanging="567"/>
        <w:jc w:val="both"/>
      </w:pPr>
      <w:r>
        <w:t>Piegādātāji</w:t>
      </w:r>
      <w:r w:rsidRPr="0089311C">
        <w:t xml:space="preserve"> piekrīt, ka abpusēji parakstīta preču pavadzīme-rēķins tiek pielīdzināta  parakstītam konkrētajam piegādes līgumam vispārīgās vienošanās ietvaros un resursu taupības nolūkos konkrētās piegādes līgums netiek noformēts</w:t>
      </w:r>
      <w:r>
        <w:t>.</w:t>
      </w:r>
    </w:p>
    <w:p w:rsidR="00042EC5" w:rsidRDefault="00042EC5" w:rsidP="00042EC5">
      <w:pPr>
        <w:widowControl/>
        <w:numPr>
          <w:ilvl w:val="1"/>
          <w:numId w:val="28"/>
        </w:numPr>
        <w:ind w:left="567" w:hanging="567"/>
        <w:jc w:val="both"/>
      </w:pPr>
      <w:r>
        <w:t>Piegādātāju</w:t>
      </w:r>
      <w:r w:rsidRPr="0089311C">
        <w:t xml:space="preserve"> pienākums ir savākt visu iepakojumu, kas izmantots preču piegādei kā arī tukšo taru (ja tāda radusies)</w:t>
      </w:r>
      <w:r>
        <w:t>.</w:t>
      </w:r>
    </w:p>
    <w:p w:rsidR="00C15DE1" w:rsidRDefault="00042EC5" w:rsidP="00042EC5">
      <w:pPr>
        <w:widowControl/>
        <w:numPr>
          <w:ilvl w:val="1"/>
          <w:numId w:val="28"/>
        </w:numPr>
        <w:ind w:left="567" w:hanging="567"/>
        <w:jc w:val="both"/>
      </w:pPr>
      <w:r>
        <w:t xml:space="preserve">Piegādātāji </w:t>
      </w:r>
      <w:r w:rsidRPr="0089311C">
        <w:t xml:space="preserve">tiek aicināti iesniegt savus piedāvājumus, kā </w:t>
      </w:r>
      <w:r>
        <w:t>Pasūtītājs</w:t>
      </w:r>
      <w:r w:rsidRPr="0089311C">
        <w:t xml:space="preserve"> varētu samazināt savu oglekļa pēdas nospiedumu uzlabojot piegādes/norēķinu sistēmu vai arī piegādāto produktu izmantojumu</w:t>
      </w:r>
      <w:r>
        <w:t>.</w:t>
      </w:r>
    </w:p>
    <w:p w:rsidR="00042EC5" w:rsidRDefault="00042EC5" w:rsidP="00042EC5">
      <w:pPr>
        <w:widowControl/>
        <w:ind w:left="567"/>
        <w:jc w:val="both"/>
      </w:pPr>
    </w:p>
    <w:p w:rsidR="00042EC5" w:rsidRDefault="00042EC5" w:rsidP="00042EC5">
      <w:pPr>
        <w:widowControl/>
        <w:ind w:left="567"/>
        <w:jc w:val="both"/>
      </w:pPr>
    </w:p>
    <w:p w:rsidR="00E94CF1" w:rsidRPr="00A66533" w:rsidRDefault="00E94CF1" w:rsidP="00E94CF1">
      <w:pPr>
        <w:widowControl/>
        <w:numPr>
          <w:ilvl w:val="0"/>
          <w:numId w:val="28"/>
        </w:numPr>
        <w:jc w:val="center"/>
      </w:pPr>
      <w:r w:rsidRPr="00A66533">
        <w:t>SODA SANKCIJAS</w:t>
      </w:r>
    </w:p>
    <w:p w:rsidR="00E94CF1" w:rsidRPr="00A66533" w:rsidRDefault="00E94CF1" w:rsidP="00E94CF1">
      <w:pPr>
        <w:widowControl/>
        <w:jc w:val="both"/>
      </w:pPr>
    </w:p>
    <w:p w:rsidR="00BE45AB" w:rsidRPr="00A66533" w:rsidRDefault="00E94CF1">
      <w:pPr>
        <w:widowControl/>
        <w:numPr>
          <w:ilvl w:val="1"/>
          <w:numId w:val="28"/>
        </w:numPr>
        <w:ind w:left="567" w:right="-382" w:hanging="567"/>
        <w:jc w:val="both"/>
      </w:pPr>
      <w:r w:rsidRPr="00A66533">
        <w:t>Gadījumā, ja Piegādātājs neizpilda savas saistības Līgumā paredzētajos termiņos, tas maksā Pasūtītājam līgumsodu 0.1% apmērā no nepiegādāto Preču vērtības, par katru kavēto dienu, bet ne vairāk kā 10% no Pasūtījuma summas.</w:t>
      </w:r>
    </w:p>
    <w:p w:rsidR="00E94CF1" w:rsidRPr="00A66533" w:rsidRDefault="00E94CF1" w:rsidP="00E94CF1">
      <w:pPr>
        <w:widowControl/>
        <w:numPr>
          <w:ilvl w:val="1"/>
          <w:numId w:val="28"/>
        </w:numPr>
        <w:ind w:left="567" w:right="-382" w:hanging="567"/>
        <w:jc w:val="both"/>
      </w:pPr>
      <w:r w:rsidRPr="00A66533">
        <w:t>Gadījumā, ja Pasūtītājs nesamaksā Piegādātājam Līgumā paredzētajos termiņos, tas maksā Pasūtītājam līgumsodu 0.1% apmērā no laikā nesamaksātās summas, par katru kavēto dienu, bet ne vairāk kā 10% no Pasūtījuma summas.</w:t>
      </w:r>
    </w:p>
    <w:p w:rsidR="00E94CF1" w:rsidRPr="00A66533" w:rsidRDefault="00E94CF1" w:rsidP="00E94CF1">
      <w:pPr>
        <w:widowControl/>
        <w:numPr>
          <w:ilvl w:val="1"/>
          <w:numId w:val="28"/>
        </w:numPr>
        <w:ind w:left="567" w:right="-382" w:hanging="567"/>
        <w:jc w:val="both"/>
      </w:pPr>
      <w:r w:rsidRPr="00A66533">
        <w:t>Līgumsoda samaksa neatbrīvo no Līguma saistību izpildes pilnā apjomā.</w:t>
      </w:r>
    </w:p>
    <w:p w:rsidR="00DC2E7D" w:rsidRDefault="00DC2E7D">
      <w:pPr>
        <w:widowControl/>
        <w:numPr>
          <w:ilvl w:val="1"/>
          <w:numId w:val="28"/>
        </w:numPr>
        <w:ind w:left="567" w:right="-382" w:hanging="567"/>
        <w:jc w:val="both"/>
      </w:pPr>
      <w:r w:rsidRPr="00DC2E7D">
        <w:t>Pasūtītājs ir tiesīgs vienpusēji</w:t>
      </w:r>
      <w:r>
        <w:t xml:space="preserve"> apturēt līguma darbību ar konkrēto Piegādātāju uz 3 (trim) mēnešiem (izslēgt piegādātāju no dalības piedāvājumu iesniegšanā un nevērtēt tā iesniegtos piedāvājumus konkrēto līgumu noslēgšanai, ja tādi tomēr iesniegti), šādā gadījumā:</w:t>
      </w:r>
    </w:p>
    <w:p w:rsidR="00DC2E7D" w:rsidRPr="00DC2E7D" w:rsidRDefault="00DC2E7D" w:rsidP="00DC2E7D">
      <w:pPr>
        <w:widowControl/>
        <w:numPr>
          <w:ilvl w:val="2"/>
          <w:numId w:val="28"/>
        </w:numPr>
        <w:ind w:right="-382"/>
        <w:jc w:val="both"/>
      </w:pPr>
      <w:r w:rsidRPr="00DC2E7D">
        <w:t xml:space="preserve">Ja Piegādātājs ir nokavējis preču piegādi (saskaņā ar </w:t>
      </w:r>
      <w:r>
        <w:t xml:space="preserve">kādu </w:t>
      </w:r>
      <w:r w:rsidRPr="00DC2E7D">
        <w:t xml:space="preserve">konkrēto pasūtījumu) </w:t>
      </w:r>
      <w:r>
        <w:t xml:space="preserve">vismaz </w:t>
      </w:r>
      <w:r w:rsidRPr="00DC2E7D">
        <w:t>par 10 (desmit) dienām.</w:t>
      </w:r>
    </w:p>
    <w:p w:rsidR="001D5857" w:rsidRPr="00A66533" w:rsidRDefault="001D5857">
      <w:pPr>
        <w:widowControl/>
        <w:numPr>
          <w:ilvl w:val="1"/>
          <w:numId w:val="28"/>
        </w:numPr>
        <w:ind w:left="567" w:right="-382" w:hanging="567"/>
        <w:jc w:val="both"/>
        <w:rPr>
          <w:rFonts w:ascii="Tahoma" w:hAnsi="Tahoma"/>
          <w:sz w:val="22"/>
        </w:rPr>
      </w:pPr>
      <w:r w:rsidRPr="00A66533">
        <w:t>Pasūtītājs ir tiesīgs</w:t>
      </w:r>
      <w:r w:rsidR="006458BE" w:rsidRPr="00A66533">
        <w:t xml:space="preserve"> vienpusēji</w:t>
      </w:r>
      <w:r w:rsidRPr="00A66533">
        <w:t xml:space="preserve"> </w:t>
      </w:r>
      <w:r w:rsidR="006458BE" w:rsidRPr="00A66533">
        <w:t>izslēgt konkrēto Piegādātāju no Vienošanās</w:t>
      </w:r>
      <w:r w:rsidR="00DC2E7D">
        <w:t xml:space="preserve"> (atkāpties no līguma)</w:t>
      </w:r>
      <w:r w:rsidRPr="00A66533">
        <w:t>, paziņojot par to Piegādātājam, šādos gadījumos:</w:t>
      </w:r>
    </w:p>
    <w:p w:rsidR="00BE45AB" w:rsidRPr="00A66533" w:rsidRDefault="00A66533" w:rsidP="001D5857">
      <w:pPr>
        <w:widowControl/>
        <w:numPr>
          <w:ilvl w:val="2"/>
          <w:numId w:val="28"/>
        </w:numPr>
        <w:ind w:right="-382"/>
        <w:jc w:val="both"/>
        <w:rPr>
          <w:rFonts w:ascii="Tahoma" w:hAnsi="Tahoma"/>
          <w:sz w:val="22"/>
        </w:rPr>
      </w:pPr>
      <w:r w:rsidRPr="00A66533">
        <w:t>Ja Piegādātājs 30</w:t>
      </w:r>
      <w:r w:rsidR="00E94CF1" w:rsidRPr="00A66533">
        <w:t xml:space="preserve"> (</w:t>
      </w:r>
      <w:r w:rsidRPr="00A66533">
        <w:t>trīsdesmit</w:t>
      </w:r>
      <w:r w:rsidR="00E94CF1" w:rsidRPr="00A66533">
        <w:t>) dienu laikā pēc piegādes termiņa beigām</w:t>
      </w:r>
      <w:r w:rsidR="001D5857" w:rsidRPr="00A66533">
        <w:t xml:space="preserve"> (saskaņā ar </w:t>
      </w:r>
      <w:r w:rsidR="00DC2E7D">
        <w:t xml:space="preserve">kādu </w:t>
      </w:r>
      <w:r w:rsidR="001D5857" w:rsidRPr="00A66533">
        <w:t xml:space="preserve">konkrēto </w:t>
      </w:r>
      <w:r w:rsidRPr="00A66533">
        <w:t>pasūtījumu</w:t>
      </w:r>
      <w:r w:rsidR="001D5857" w:rsidRPr="00A66533">
        <w:t>) nav veicis Preču  piegādi;</w:t>
      </w:r>
    </w:p>
    <w:p w:rsidR="001D5857" w:rsidRPr="00A66533" w:rsidRDefault="001D5857" w:rsidP="001D5857">
      <w:pPr>
        <w:widowControl/>
        <w:numPr>
          <w:ilvl w:val="2"/>
          <w:numId w:val="28"/>
        </w:numPr>
        <w:ind w:right="-382"/>
        <w:jc w:val="both"/>
        <w:rPr>
          <w:rFonts w:ascii="Tahoma" w:hAnsi="Tahoma"/>
          <w:sz w:val="22"/>
        </w:rPr>
      </w:pPr>
      <w:r w:rsidRPr="00A66533">
        <w:t>Ja Piegādātājs ir nokavējis preču piegādi</w:t>
      </w:r>
      <w:r w:rsidR="006458BE" w:rsidRPr="00A66533">
        <w:t xml:space="preserve"> (saskaņā ar </w:t>
      </w:r>
      <w:r w:rsidR="00DC2E7D">
        <w:t>konkrētajiem</w:t>
      </w:r>
      <w:r w:rsidR="006458BE" w:rsidRPr="00A66533">
        <w:t xml:space="preserve"> </w:t>
      </w:r>
      <w:r w:rsidR="00DC2E7D">
        <w:t>pasūtījumiem</w:t>
      </w:r>
      <w:r w:rsidR="006458BE" w:rsidRPr="00A66533">
        <w:t>)</w:t>
      </w:r>
      <w:r w:rsidRPr="00A66533">
        <w:t xml:space="preserve"> </w:t>
      </w:r>
      <w:r w:rsidR="00DC2E7D">
        <w:t xml:space="preserve">vismaz </w:t>
      </w:r>
      <w:r w:rsidRPr="00A66533">
        <w:t xml:space="preserve">par </w:t>
      </w:r>
      <w:r w:rsidR="00A66533" w:rsidRPr="00A66533">
        <w:t>10</w:t>
      </w:r>
      <w:r w:rsidRPr="00A66533">
        <w:t xml:space="preserve"> (</w:t>
      </w:r>
      <w:r w:rsidR="00A66533" w:rsidRPr="00A66533">
        <w:t>desmit</w:t>
      </w:r>
      <w:r w:rsidRPr="00A66533">
        <w:t>) dienām vismaz trīs r</w:t>
      </w:r>
      <w:r w:rsidR="00A66533" w:rsidRPr="00A66533">
        <w:t>eizes Vienošanās darbības laikā.</w:t>
      </w:r>
    </w:p>
    <w:p w:rsidR="00E94CF1" w:rsidRPr="00A66533" w:rsidRDefault="003B7D4F" w:rsidP="00E94CF1">
      <w:pPr>
        <w:widowControl/>
        <w:numPr>
          <w:ilvl w:val="1"/>
          <w:numId w:val="28"/>
        </w:numPr>
        <w:ind w:left="567" w:right="-382" w:hanging="567"/>
        <w:jc w:val="both"/>
        <w:rPr>
          <w:rFonts w:ascii="Tahoma" w:hAnsi="Tahoma"/>
          <w:sz w:val="22"/>
          <w:szCs w:val="20"/>
        </w:rPr>
      </w:pPr>
      <w:r w:rsidRPr="003B7D4F">
        <w:t>Vienošanās paredzētie piegādes termiņi ir norādīti vienošanās Tehniskajā specifikācijā (šī līguma pielikums Nr. 1).</w:t>
      </w:r>
      <w:r w:rsidR="006458BE" w:rsidRPr="00A66533">
        <w:t>.</w:t>
      </w:r>
    </w:p>
    <w:p w:rsidR="00BE45AB" w:rsidRPr="00A66533" w:rsidRDefault="00E94CF1">
      <w:pPr>
        <w:widowControl/>
        <w:numPr>
          <w:ilvl w:val="1"/>
          <w:numId w:val="28"/>
        </w:numPr>
        <w:ind w:left="567" w:hanging="567"/>
        <w:jc w:val="both"/>
      </w:pPr>
      <w:r w:rsidRPr="00A66533">
        <w:t>Katrs Līdzējs ir finansiāli atbildīgs par visiem tiešajiem</w:t>
      </w:r>
      <w:r w:rsidR="006458BE" w:rsidRPr="00A66533">
        <w:t xml:space="preserve"> zaudējumiem, kas radušies citam</w:t>
      </w:r>
      <w:r w:rsidRPr="00A66533">
        <w:t xml:space="preserve"> Līdzējam pirmā ļaunprātības, kā arī rupjas vai vieglas neuzmanības rezultātā.</w:t>
      </w:r>
    </w:p>
    <w:p w:rsidR="00BE45AB" w:rsidRPr="00A66533" w:rsidRDefault="00BE45AB">
      <w:pPr>
        <w:widowControl/>
        <w:ind w:left="567"/>
      </w:pPr>
    </w:p>
    <w:p w:rsidR="00BE45AB" w:rsidRPr="00A66533" w:rsidRDefault="00BE45AB">
      <w:pPr>
        <w:widowControl/>
        <w:jc w:val="both"/>
      </w:pPr>
    </w:p>
    <w:p w:rsidR="00BE45AB" w:rsidRPr="00A66533" w:rsidRDefault="00E049C8">
      <w:pPr>
        <w:widowControl/>
        <w:numPr>
          <w:ilvl w:val="0"/>
          <w:numId w:val="28"/>
        </w:numPr>
        <w:jc w:val="center"/>
      </w:pPr>
      <w:r w:rsidRPr="00A66533">
        <w:t xml:space="preserve">STRĪDU </w:t>
      </w:r>
      <w:r w:rsidR="00E94CF1" w:rsidRPr="00A66533">
        <w:t>IZSKATĪŠANAS</w:t>
      </w:r>
      <w:r w:rsidRPr="00A66533">
        <w:t xml:space="preserve"> KĀRTĪBA</w:t>
      </w:r>
    </w:p>
    <w:p w:rsidR="00BE45AB" w:rsidRPr="00A66533" w:rsidRDefault="00BE45AB">
      <w:pPr>
        <w:widowControl/>
        <w:jc w:val="center"/>
      </w:pPr>
    </w:p>
    <w:p w:rsidR="00E94CF1" w:rsidRPr="00A66533" w:rsidRDefault="00E94CF1" w:rsidP="00E94CF1">
      <w:pPr>
        <w:widowControl/>
        <w:numPr>
          <w:ilvl w:val="1"/>
          <w:numId w:val="28"/>
        </w:numPr>
        <w:tabs>
          <w:tab w:val="left" w:pos="360"/>
        </w:tabs>
        <w:ind w:left="567" w:right="-382" w:hanging="567"/>
        <w:jc w:val="both"/>
      </w:pPr>
      <w:r w:rsidRPr="00A66533">
        <w:t>Strīdus, domstarpības un nesaskaņas kas radušās Līguma izpildes laikā, Līdzēji cenšas atrisināt savstarpēju sarunu ceļā.</w:t>
      </w:r>
    </w:p>
    <w:p w:rsidR="00BE45AB" w:rsidRPr="00A66533" w:rsidRDefault="00E94CF1">
      <w:pPr>
        <w:widowControl/>
        <w:numPr>
          <w:ilvl w:val="1"/>
          <w:numId w:val="28"/>
        </w:numPr>
        <w:tabs>
          <w:tab w:val="left" w:pos="567"/>
        </w:tabs>
        <w:ind w:left="567" w:hanging="567"/>
        <w:jc w:val="both"/>
      </w:pPr>
      <w:r w:rsidRPr="00A66533">
        <w:t>Gadījumā, ja strīdu neizdodas at</w:t>
      </w:r>
      <w:r w:rsidR="00A66533" w:rsidRPr="00A66533">
        <w:t>risināt sarunu ceļā, strīds tiek</w:t>
      </w:r>
      <w:r w:rsidRPr="00A66533">
        <w:t xml:space="preserve"> risināts saskaņā ar spēkā esošajiem LR normatīvajiem aktiem LR tiesā.</w:t>
      </w:r>
    </w:p>
    <w:p w:rsidR="00BE45AB" w:rsidRPr="00A66533" w:rsidRDefault="00BE45AB">
      <w:pPr>
        <w:widowControl/>
        <w:tabs>
          <w:tab w:val="left" w:pos="360"/>
        </w:tabs>
        <w:ind w:left="360"/>
      </w:pPr>
    </w:p>
    <w:p w:rsidR="00E94CF1" w:rsidRPr="00A66533" w:rsidRDefault="00E94CF1" w:rsidP="00E94CF1">
      <w:pPr>
        <w:widowControl/>
        <w:tabs>
          <w:tab w:val="left" w:pos="360"/>
        </w:tabs>
        <w:ind w:left="360"/>
      </w:pPr>
    </w:p>
    <w:p w:rsidR="00E94CF1" w:rsidRPr="00A66533" w:rsidRDefault="00E94CF1" w:rsidP="00E94CF1">
      <w:pPr>
        <w:widowControl/>
        <w:numPr>
          <w:ilvl w:val="0"/>
          <w:numId w:val="28"/>
        </w:numPr>
        <w:tabs>
          <w:tab w:val="left" w:pos="360"/>
        </w:tabs>
        <w:jc w:val="center"/>
        <w:rPr>
          <w:caps/>
        </w:rPr>
      </w:pPr>
      <w:r w:rsidRPr="00A66533">
        <w:rPr>
          <w:caps/>
        </w:rPr>
        <w:t>Nepārvaramas varas apstākļi</w:t>
      </w:r>
    </w:p>
    <w:p w:rsidR="00BE45AB" w:rsidRPr="00A66533" w:rsidRDefault="00BE45AB">
      <w:pPr>
        <w:widowControl/>
        <w:tabs>
          <w:tab w:val="left" w:pos="360"/>
        </w:tabs>
        <w:jc w:val="center"/>
        <w:rPr>
          <w:caps/>
        </w:rPr>
      </w:pPr>
    </w:p>
    <w:p w:rsidR="00BE45AB" w:rsidRPr="00A66533" w:rsidRDefault="00E94CF1">
      <w:pPr>
        <w:widowControl/>
        <w:numPr>
          <w:ilvl w:val="1"/>
          <w:numId w:val="28"/>
        </w:numPr>
        <w:tabs>
          <w:tab w:val="left" w:pos="567"/>
        </w:tabs>
        <w:ind w:left="567" w:hanging="567"/>
        <w:jc w:val="both"/>
        <w:rPr>
          <w:caps/>
        </w:rPr>
      </w:pPr>
      <w:r w:rsidRPr="00A66533">
        <w:t>Līdzēji tiek atbrīvoti no atbildības par Līguma daļēju vai pilnīgu nepildīšanu, ja tā ir radusies nepārvaramu apstākļu, t.i. ugunsgrēka, zemestrīces, plūdu vai citu stihisko nelaimju, kā arī karadarbības, blokādes, Valsts institūciju darbības vai citu Pusēm nekontrolējamu apstākļu rezultātā, ja šie apstākļi ir iestājušies pēc Līguma parakstīšanas un ir tieši ietekmējuši Līguma izpildi.</w:t>
      </w:r>
    </w:p>
    <w:p w:rsidR="00BE45AB" w:rsidRPr="00A66533" w:rsidRDefault="00E94CF1">
      <w:pPr>
        <w:widowControl/>
        <w:numPr>
          <w:ilvl w:val="1"/>
          <w:numId w:val="28"/>
        </w:numPr>
        <w:tabs>
          <w:tab w:val="left" w:pos="567"/>
        </w:tabs>
        <w:ind w:left="567" w:hanging="567"/>
        <w:jc w:val="both"/>
        <w:rPr>
          <w:caps/>
        </w:rPr>
      </w:pPr>
      <w:r w:rsidRPr="00A66533">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BE45AB" w:rsidRPr="00A66533" w:rsidRDefault="00E94CF1">
      <w:pPr>
        <w:widowControl/>
        <w:numPr>
          <w:ilvl w:val="1"/>
          <w:numId w:val="28"/>
        </w:numPr>
        <w:tabs>
          <w:tab w:val="left" w:pos="567"/>
        </w:tabs>
        <w:ind w:left="567" w:hanging="567"/>
        <w:jc w:val="both"/>
        <w:rPr>
          <w:caps/>
        </w:rPr>
      </w:pPr>
      <w:r w:rsidRPr="00A66533">
        <w:t>Ikviens no Līdzējiem ir tiesīgs vienpusēji pārtraukt līgumu, nosūtot otram Līdzējam rakstisku paziņojumu vismaz 30 (trīsdesmit) dienas iepriekš, ja nepārvaramas varas apstākļi, kuri ierobežo Līguma izpildi, nepārtraukti turpinās ilgāk par trim mēnešiem.</w:t>
      </w:r>
    </w:p>
    <w:p w:rsidR="00BE45AB" w:rsidRPr="00A66533" w:rsidRDefault="00BE45AB">
      <w:pPr>
        <w:widowControl/>
        <w:jc w:val="both"/>
      </w:pPr>
    </w:p>
    <w:p w:rsidR="00BE45AB" w:rsidRPr="00A66533" w:rsidRDefault="00BE45AB">
      <w:pPr>
        <w:widowControl/>
        <w:jc w:val="both"/>
      </w:pPr>
    </w:p>
    <w:p w:rsidR="00BE45AB" w:rsidRPr="00A66533" w:rsidRDefault="00E049C8">
      <w:pPr>
        <w:widowControl/>
        <w:numPr>
          <w:ilvl w:val="0"/>
          <w:numId w:val="28"/>
        </w:numPr>
        <w:tabs>
          <w:tab w:val="left" w:pos="360"/>
        </w:tabs>
        <w:jc w:val="center"/>
      </w:pPr>
      <w:r w:rsidRPr="00A66533">
        <w:t>CITI NOTEIKUMI</w:t>
      </w:r>
    </w:p>
    <w:p w:rsidR="00BE45AB" w:rsidRPr="00A66533" w:rsidRDefault="00BE45AB">
      <w:pPr>
        <w:widowControl/>
        <w:tabs>
          <w:tab w:val="left" w:pos="360"/>
        </w:tabs>
        <w:ind w:left="357"/>
        <w:jc w:val="center"/>
      </w:pPr>
    </w:p>
    <w:p w:rsidR="00E94CF1" w:rsidRPr="00A66533" w:rsidRDefault="009C224F" w:rsidP="00E94CF1">
      <w:pPr>
        <w:widowControl/>
        <w:numPr>
          <w:ilvl w:val="1"/>
          <w:numId w:val="28"/>
        </w:numPr>
        <w:tabs>
          <w:tab w:val="left" w:pos="567"/>
        </w:tabs>
        <w:ind w:left="567" w:right="-382" w:hanging="567"/>
        <w:jc w:val="both"/>
        <w:rPr>
          <w:rFonts w:ascii="Tahoma" w:hAnsi="Tahoma"/>
        </w:rPr>
      </w:pPr>
      <w:r w:rsidRPr="00A66533">
        <w:t>Vispārīgās v</w:t>
      </w:r>
      <w:r w:rsidR="00087990" w:rsidRPr="00A66533">
        <w:t>ienošanās</w:t>
      </w:r>
      <w:r w:rsidRPr="00A66533">
        <w:t xml:space="preserve"> Līgums</w:t>
      </w:r>
      <w:r w:rsidR="00E94CF1" w:rsidRPr="00A66533">
        <w:t xml:space="preserve"> var tikt p</w:t>
      </w:r>
      <w:r w:rsidR="00087990" w:rsidRPr="00A66533">
        <w:t>apildināt</w:t>
      </w:r>
      <w:r w:rsidRPr="00A66533">
        <w:t>s</w:t>
      </w:r>
      <w:r w:rsidR="00087990" w:rsidRPr="00A66533">
        <w:t>, grozīt</w:t>
      </w:r>
      <w:r w:rsidRPr="00A66533">
        <w:t>s</w:t>
      </w:r>
      <w:r w:rsidR="00087990" w:rsidRPr="00A66533">
        <w:t xml:space="preserve"> vai izbeigt</w:t>
      </w:r>
      <w:r w:rsidRPr="00A66533">
        <w:t>s</w:t>
      </w:r>
      <w:r w:rsidR="00E94CF1" w:rsidRPr="00A66533">
        <w:t>, Līdzējiem savstarpēji vienojoties. Jebkuras Līguma izmaiņas vai papildinājumi tiek noformēti vienošanās protokola veidā un pēc tā parakstīšanas kļūst par šī Līguma neatņemamām sastāvdaļām.</w:t>
      </w:r>
    </w:p>
    <w:p w:rsidR="00A66533" w:rsidRPr="00A66533" w:rsidRDefault="00A66533" w:rsidP="00E94CF1">
      <w:pPr>
        <w:widowControl/>
        <w:numPr>
          <w:ilvl w:val="1"/>
          <w:numId w:val="28"/>
        </w:numPr>
        <w:tabs>
          <w:tab w:val="left" w:pos="567"/>
        </w:tabs>
        <w:ind w:left="567" w:right="-382" w:hanging="567"/>
        <w:jc w:val="both"/>
        <w:rPr>
          <w:rFonts w:ascii="Tahoma" w:hAnsi="Tahoma"/>
        </w:rPr>
      </w:pPr>
      <w:r w:rsidRPr="00A66533">
        <w:t>Līguma grozījumi, ja tādi nepieciešami, tiek veikti atbilstoši „Publisko iepirkumu likuma” 67.</w:t>
      </w:r>
      <w:r>
        <w:rPr>
          <w:vertAlign w:val="superscript"/>
        </w:rPr>
        <w:t>1</w:t>
      </w:r>
      <w:r w:rsidRPr="00A66533">
        <w:t xml:space="preserve"> panta noteikumiem.</w:t>
      </w:r>
    </w:p>
    <w:p w:rsidR="00000967" w:rsidRPr="00A66533" w:rsidRDefault="009C224F" w:rsidP="00E94CF1">
      <w:pPr>
        <w:widowControl/>
        <w:numPr>
          <w:ilvl w:val="1"/>
          <w:numId w:val="28"/>
        </w:numPr>
        <w:tabs>
          <w:tab w:val="left" w:pos="567"/>
        </w:tabs>
        <w:ind w:left="567" w:right="-382" w:hanging="567"/>
        <w:jc w:val="both"/>
        <w:rPr>
          <w:rFonts w:ascii="Tahoma" w:hAnsi="Tahoma"/>
        </w:rPr>
      </w:pPr>
      <w:r w:rsidRPr="00A66533">
        <w:rPr>
          <w:spacing w:val="6"/>
        </w:rPr>
        <w:t>Kā atbildīgās un pilnvarotās personas</w:t>
      </w:r>
      <w:r w:rsidR="00E94CF1" w:rsidRPr="00A66533">
        <w:rPr>
          <w:spacing w:val="6"/>
        </w:rPr>
        <w:t xml:space="preserve"> par </w:t>
      </w:r>
      <w:r w:rsidRPr="00A66533">
        <w:rPr>
          <w:spacing w:val="6"/>
        </w:rPr>
        <w:t>vispārīgās v</w:t>
      </w:r>
      <w:r w:rsidR="004B3F42" w:rsidRPr="00A66533">
        <w:t>ienošanās</w:t>
      </w:r>
      <w:r w:rsidRPr="00A66533">
        <w:t xml:space="preserve"> Līguma</w:t>
      </w:r>
      <w:r w:rsidR="004B3F42" w:rsidRPr="00A66533">
        <w:t xml:space="preserve"> </w:t>
      </w:r>
      <w:r w:rsidR="00E94CF1" w:rsidRPr="00A66533">
        <w:rPr>
          <w:spacing w:val="6"/>
        </w:rPr>
        <w:t xml:space="preserve">izpildi, pasūtījumu veikšanu, Preču pieņemšanu/nodošanu, iespējamo papildinājumu vai izmaiņu saskaņošanu (izņemot Līguma grozījumu parakstīšanu) no Pasūtītāja puses Pasūtītājs nozīmē </w:t>
      </w:r>
      <w:r w:rsidR="00000967" w:rsidRPr="00A66533">
        <w:rPr>
          <w:spacing w:val="6"/>
        </w:rPr>
        <w:t>sekojošus darbiniekus:</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00967" w:rsidRPr="00A66533" w:rsidRDefault="00A66533" w:rsidP="00000967">
      <w:pPr>
        <w:widowControl/>
        <w:numPr>
          <w:ilvl w:val="2"/>
          <w:numId w:val="28"/>
        </w:numPr>
        <w:tabs>
          <w:tab w:val="left" w:pos="567"/>
        </w:tabs>
        <w:ind w:right="-382"/>
        <w:jc w:val="both"/>
        <w:rPr>
          <w:rFonts w:ascii="Tahoma" w:hAnsi="Tahoma"/>
        </w:rPr>
      </w:pP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00000967" w:rsidRPr="00A66533">
        <w:t>.</w:t>
      </w:r>
    </w:p>
    <w:p w:rsidR="00087990" w:rsidRPr="00A66533" w:rsidRDefault="00000967" w:rsidP="00000967">
      <w:pPr>
        <w:widowControl/>
        <w:numPr>
          <w:ilvl w:val="1"/>
          <w:numId w:val="28"/>
        </w:numPr>
        <w:tabs>
          <w:tab w:val="left" w:pos="567"/>
        </w:tabs>
        <w:ind w:right="-382"/>
        <w:jc w:val="both"/>
        <w:rPr>
          <w:rFonts w:ascii="Tahoma" w:hAnsi="Tahoma"/>
        </w:rPr>
      </w:pPr>
      <w:r w:rsidRPr="00A66533">
        <w:rPr>
          <w:spacing w:val="6"/>
        </w:rPr>
        <w:t>Piegādātājs no savas puses kā atbildīgās personas</w:t>
      </w:r>
      <w:r w:rsidR="00E94CF1" w:rsidRPr="00A66533">
        <w:rPr>
          <w:spacing w:val="6"/>
        </w:rPr>
        <w:t xml:space="preserve"> nozīmē</w:t>
      </w:r>
      <w:r w:rsidR="00087990"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Piegādātājs 1</w:t>
      </w:r>
      <w:r w:rsidR="00E94CF1" w:rsidRPr="00A66533">
        <w:rPr>
          <w:spacing w:val="6"/>
        </w:rPr>
        <w:t xml:space="preserve"> </w:t>
      </w:r>
      <w:r w:rsidR="00E94CF1" w:rsidRPr="00A66533">
        <w:rPr>
          <w:b/>
          <w:spacing w:val="6"/>
        </w:rPr>
        <w:t>&lt;</w:t>
      </w:r>
      <w:r w:rsidR="00E94CF1" w:rsidRPr="00A66533">
        <w:rPr>
          <w:b/>
          <w:i/>
          <w:spacing w:val="6"/>
        </w:rPr>
        <w:t>vārds uzvārds</w:t>
      </w:r>
      <w:r w:rsidR="00E94CF1" w:rsidRPr="00A66533">
        <w:rPr>
          <w:b/>
          <w:spacing w:val="6"/>
        </w:rPr>
        <w:t>&gt;</w:t>
      </w:r>
      <w:r w:rsidR="00E94CF1" w:rsidRPr="00A66533">
        <w:rPr>
          <w:spacing w:val="6"/>
        </w:rPr>
        <w:t xml:space="preserve">, tālr. </w:t>
      </w:r>
      <w:r w:rsidR="00E94CF1" w:rsidRPr="00A66533">
        <w:rPr>
          <w:b/>
          <w:spacing w:val="6"/>
        </w:rPr>
        <w:t>&lt;</w:t>
      </w:r>
      <w:r w:rsidR="00E94CF1" w:rsidRPr="00A66533">
        <w:rPr>
          <w:b/>
          <w:i/>
          <w:spacing w:val="6"/>
        </w:rPr>
        <w:t>tālruņa numurs</w:t>
      </w:r>
      <w:r w:rsidR="00E94CF1" w:rsidRPr="00A66533">
        <w:rPr>
          <w:b/>
          <w:spacing w:val="6"/>
        </w:rPr>
        <w:t>&gt;</w:t>
      </w:r>
      <w:r w:rsidR="00E94CF1" w:rsidRPr="00A66533">
        <w:rPr>
          <w:spacing w:val="6"/>
        </w:rPr>
        <w:t xml:space="preserve">, e-pasts: </w:t>
      </w:r>
      <w:r w:rsidR="00E94CF1" w:rsidRPr="00A66533">
        <w:rPr>
          <w:b/>
          <w:i/>
          <w:spacing w:val="6"/>
        </w:rPr>
        <w:t>&lt;e-pasta adrese&gt;</w:t>
      </w:r>
      <w:r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 xml:space="preserve">Piegādātājs 2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&lt;e-pasta adrese&gt;</w:t>
      </w:r>
      <w:r w:rsidRPr="00A66533">
        <w:rPr>
          <w:spacing w:val="6"/>
        </w:rPr>
        <w:t>;</w:t>
      </w:r>
    </w:p>
    <w:p w:rsidR="00087990" w:rsidRPr="00A66533" w:rsidRDefault="00087990" w:rsidP="00087990">
      <w:pPr>
        <w:widowControl/>
        <w:numPr>
          <w:ilvl w:val="2"/>
          <w:numId w:val="28"/>
        </w:numPr>
        <w:tabs>
          <w:tab w:val="left" w:pos="567"/>
        </w:tabs>
        <w:ind w:right="-382"/>
        <w:jc w:val="both"/>
        <w:rPr>
          <w:rFonts w:ascii="Tahoma" w:hAnsi="Tahoma"/>
        </w:rPr>
      </w:pPr>
      <w:r w:rsidRPr="00A66533">
        <w:rPr>
          <w:spacing w:val="6"/>
        </w:rPr>
        <w:t xml:space="preserve">Piegādātājs 3 </w:t>
      </w:r>
      <w:r w:rsidRPr="00A66533">
        <w:rPr>
          <w:b/>
          <w:spacing w:val="6"/>
        </w:rPr>
        <w:t>&lt;</w:t>
      </w:r>
      <w:r w:rsidRPr="00A66533">
        <w:rPr>
          <w:b/>
          <w:i/>
          <w:spacing w:val="6"/>
        </w:rPr>
        <w:t>vārds uzvārds</w:t>
      </w:r>
      <w:r w:rsidRPr="00A66533">
        <w:rPr>
          <w:b/>
          <w:spacing w:val="6"/>
        </w:rPr>
        <w:t>&gt;</w:t>
      </w:r>
      <w:r w:rsidRPr="00A66533">
        <w:rPr>
          <w:spacing w:val="6"/>
        </w:rPr>
        <w:t xml:space="preserve">, tālr. </w:t>
      </w:r>
      <w:r w:rsidRPr="00A66533">
        <w:rPr>
          <w:b/>
          <w:spacing w:val="6"/>
        </w:rPr>
        <w:t>&lt;</w:t>
      </w:r>
      <w:r w:rsidRPr="00A66533">
        <w:rPr>
          <w:b/>
          <w:i/>
          <w:spacing w:val="6"/>
        </w:rPr>
        <w:t>tālruņa numurs</w:t>
      </w:r>
      <w:r w:rsidRPr="00A66533">
        <w:rPr>
          <w:b/>
          <w:spacing w:val="6"/>
        </w:rPr>
        <w:t>&gt;</w:t>
      </w:r>
      <w:r w:rsidRPr="00A66533">
        <w:rPr>
          <w:spacing w:val="6"/>
        </w:rPr>
        <w:t xml:space="preserve">, e-pasts: </w:t>
      </w:r>
      <w:r w:rsidRPr="00A66533">
        <w:rPr>
          <w:b/>
          <w:i/>
          <w:spacing w:val="6"/>
        </w:rPr>
        <w:t xml:space="preserve">&lt;e-pasta adrese&gt;; </w:t>
      </w:r>
      <w:r w:rsidRPr="00A66533">
        <w:rPr>
          <w:i/>
          <w:spacing w:val="6"/>
        </w:rPr>
        <w:t>utt.</w:t>
      </w:r>
    </w:p>
    <w:p w:rsidR="00E94CF1" w:rsidRPr="00A66533" w:rsidRDefault="00E94CF1" w:rsidP="00087990">
      <w:pPr>
        <w:widowControl/>
        <w:tabs>
          <w:tab w:val="left" w:pos="567"/>
        </w:tabs>
        <w:ind w:left="993" w:right="-382"/>
        <w:jc w:val="both"/>
        <w:rPr>
          <w:rFonts w:ascii="Tahoma" w:hAnsi="Tahoma"/>
        </w:rPr>
      </w:pPr>
      <w:r w:rsidRPr="00A66533">
        <w:rPr>
          <w:spacing w:val="6"/>
        </w:rPr>
        <w:t>izmaiņu personālsastāvā gadījumā vienpusēji informējot otru Pusi.</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rPr>
          <w:spacing w:val="6"/>
        </w:rPr>
        <w:t>Pasūtījumi tiek nosūtīti Piegādātājam elektroniski, izmantojot elektronisko pastu</w:t>
      </w:r>
      <w:r w:rsidR="00E777D5" w:rsidRPr="00A66533">
        <w:rPr>
          <w:spacing w:val="6"/>
        </w:rPr>
        <w:t xml:space="preserve"> uz </w:t>
      </w:r>
      <w:r w:rsidR="00276F57">
        <w:rPr>
          <w:spacing w:val="6"/>
        </w:rPr>
        <w:t>Līguma 13</w:t>
      </w:r>
      <w:r w:rsidR="00AE4EE9" w:rsidRPr="00A66533">
        <w:rPr>
          <w:spacing w:val="6"/>
        </w:rPr>
        <w:t xml:space="preserve">.3. punktā </w:t>
      </w:r>
      <w:r w:rsidR="00E777D5" w:rsidRPr="00A66533">
        <w:rPr>
          <w:spacing w:val="6"/>
        </w:rPr>
        <w:t>norā</w:t>
      </w:r>
      <w:r w:rsidR="00AE4EE9" w:rsidRPr="00A66533">
        <w:rPr>
          <w:spacing w:val="6"/>
        </w:rPr>
        <w:t>dīto adresi</w:t>
      </w:r>
      <w:r w:rsidR="00965E77">
        <w:rPr>
          <w:spacing w:val="6"/>
        </w:rPr>
        <w:t xml:space="preserve"> vai nodoti mutiski pa telefonu, zvanot uz </w:t>
      </w:r>
      <w:r w:rsidR="00276F57">
        <w:rPr>
          <w:spacing w:val="6"/>
        </w:rPr>
        <w:t>Līguma 13</w:t>
      </w:r>
      <w:r w:rsidR="00965E77" w:rsidRPr="00965E77">
        <w:rPr>
          <w:spacing w:val="6"/>
        </w:rPr>
        <w:t>.3. punktā norādīto</w:t>
      </w:r>
      <w:r w:rsidR="00965E77">
        <w:rPr>
          <w:spacing w:val="6"/>
        </w:rPr>
        <w:t xml:space="preserve"> telefona Nr.</w:t>
      </w:r>
      <w:r w:rsidRPr="00A66533">
        <w:rPr>
          <w:spacing w:val="6"/>
        </w:rPr>
        <w:t xml:space="preserve"> Tāpat arī Piegādātājs izmanto elektronisko pastu </w:t>
      </w:r>
      <w:r w:rsidR="00965E77">
        <w:rPr>
          <w:spacing w:val="6"/>
        </w:rPr>
        <w:t xml:space="preserve">vai telefonu lai informētu Pasūtītāju </w:t>
      </w:r>
      <w:r w:rsidRPr="00A66533">
        <w:rPr>
          <w:spacing w:val="6"/>
        </w:rPr>
        <w:t>par pasūtījumu izpildes gaitu</w:t>
      </w:r>
      <w:r w:rsidR="004B3F42" w:rsidRPr="00A66533">
        <w:rPr>
          <w:spacing w:val="6"/>
        </w:rPr>
        <w:t xml:space="preserve"> (izņemot piedāvājumus katra konkrēta līguma noslēgšanai)</w:t>
      </w:r>
      <w:r w:rsidRPr="00A66533">
        <w:rPr>
          <w:spacing w:val="6"/>
        </w:rPr>
        <w:t>.</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Puses vienojas neizpaust konfidenciāla rakstura informāciju, kas attiecas uz otru Pusi un kļuvusi zināma </w:t>
      </w:r>
      <w:r w:rsidR="004B3F42" w:rsidRPr="00A66533">
        <w:t xml:space="preserve">Vienošanās </w:t>
      </w:r>
      <w:r w:rsidRPr="00A66533">
        <w:t>noslēgšanas, izpildes vai izbeigšanas gaitā.</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rPr>
          <w:spacing w:val="6"/>
        </w:rPr>
        <w:t xml:space="preserve">Oficiāliem paziņojumiem, kas saistīti ar šo </w:t>
      </w:r>
      <w:r w:rsidR="004B3F42" w:rsidRPr="00A66533">
        <w:t xml:space="preserve">Vienošanos </w:t>
      </w:r>
      <w:r w:rsidRPr="00A66533">
        <w:rPr>
          <w:spacing w:val="6"/>
        </w:rPr>
        <w:t>un, kas satur informāciju, kas saistīta ar kāda no Līdzējiem pieļautajiem šī</w:t>
      </w:r>
      <w:r w:rsidR="001B20A2" w:rsidRPr="00A66533">
        <w:rPr>
          <w:spacing w:val="6"/>
        </w:rPr>
        <w:t>s</w:t>
      </w:r>
      <w:r w:rsidRPr="00A66533">
        <w:rPr>
          <w:spacing w:val="6"/>
        </w:rPr>
        <w:t xml:space="preserve"> </w:t>
      </w:r>
      <w:r w:rsidR="001B20A2" w:rsidRPr="00A66533">
        <w:t xml:space="preserve">Vienošanās </w:t>
      </w:r>
      <w:r w:rsidRPr="00A66533">
        <w:rPr>
          <w:spacing w:val="6"/>
        </w:rPr>
        <w:t xml:space="preserve">noteikumu pārkāpumiem </w:t>
      </w:r>
      <w:r w:rsidRPr="00A66533">
        <w:rPr>
          <w:spacing w:val="6"/>
        </w:rPr>
        <w:lastRenderedPageBreak/>
        <w:t>un/vai nespēju pildīt šī</w:t>
      </w:r>
      <w:r w:rsidR="001B20A2" w:rsidRPr="00A66533">
        <w:rPr>
          <w:spacing w:val="6"/>
        </w:rPr>
        <w:t>s</w:t>
      </w:r>
      <w:r w:rsidRPr="00A66533">
        <w:rPr>
          <w:spacing w:val="6"/>
        </w:rPr>
        <w:t xml:space="preserve"> </w:t>
      </w:r>
      <w:r w:rsidR="001B20A2" w:rsidRPr="00A66533">
        <w:t xml:space="preserve">Vienošanās </w:t>
      </w:r>
      <w:r w:rsidRPr="00A66533">
        <w:rPr>
          <w:spacing w:val="6"/>
        </w:rPr>
        <w:t>noteikumus, izmantojamie sūtīšanas veidi ir elektroniskais pasts, paziņošana pa faksu un nosūtīšana pa pastu.</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Dokumenti, ziņas vai cita korespondence, kas ierakstītā sūtījumā nosūtīta uz </w:t>
      </w:r>
      <w:r w:rsidR="001B20A2" w:rsidRPr="00A66533">
        <w:t xml:space="preserve">Vienošanās </w:t>
      </w:r>
      <w:r w:rsidRPr="00A66533">
        <w:t>13. punktā norādīto Līdzēja adresi, uzskatāma par saņemtu  septītajā dienā pēc sūtījuma nodošanas pasta iestādē. Dokumenti, kas nosūtīti kā vienkāršs pasta sūtījums, uzskatāmi par saņemtiem astotajā dienā no dienas, kad tie iestādē reģistrēti kā nosūtāmie dokumenti.</w:t>
      </w:r>
    </w:p>
    <w:p w:rsidR="00E94CF1" w:rsidRPr="00A66533" w:rsidRDefault="00E94CF1" w:rsidP="00E94CF1">
      <w:pPr>
        <w:widowControl/>
        <w:numPr>
          <w:ilvl w:val="1"/>
          <w:numId w:val="28"/>
        </w:numPr>
        <w:tabs>
          <w:tab w:val="left" w:pos="567"/>
        </w:tabs>
        <w:ind w:left="567" w:right="-382" w:hanging="567"/>
        <w:jc w:val="both"/>
        <w:rPr>
          <w:rFonts w:ascii="Tahoma" w:hAnsi="Tahoma"/>
        </w:rPr>
      </w:pPr>
      <w:r w:rsidRPr="00A66533">
        <w:t xml:space="preserve">Faksa sūtījumi uz </w:t>
      </w:r>
      <w:r w:rsidR="001B20A2" w:rsidRPr="00A66533">
        <w:t xml:space="preserve">Vienošanās </w:t>
      </w:r>
      <w:r w:rsidRPr="00A66533">
        <w:t xml:space="preserve">13. punktā norādīto faksa numuru un elektroniskie sūtījumi uz </w:t>
      </w:r>
      <w:r w:rsidR="001B20A2" w:rsidRPr="00A66533">
        <w:t xml:space="preserve">Vienošanās </w:t>
      </w:r>
      <w:r w:rsidR="00276F57">
        <w:t>14</w:t>
      </w:r>
      <w:r w:rsidRPr="00A66533">
        <w:t>. punktā norādīto elektroniskā pasta adresi uzskatāmi par saņemtiem nākamajā darba dienā pēc to nosūtīšanas. Nosūtītājs saglabā dokumentu nosūtīšanas pierādījumus.</w:t>
      </w:r>
    </w:p>
    <w:p w:rsidR="00E94CF1" w:rsidRPr="00A66533" w:rsidRDefault="001B20A2" w:rsidP="00E94CF1">
      <w:pPr>
        <w:widowControl/>
        <w:numPr>
          <w:ilvl w:val="1"/>
          <w:numId w:val="28"/>
        </w:numPr>
        <w:tabs>
          <w:tab w:val="left" w:pos="567"/>
        </w:tabs>
        <w:ind w:left="567" w:right="-382" w:hanging="567"/>
        <w:jc w:val="both"/>
        <w:rPr>
          <w:rFonts w:ascii="Tahoma" w:hAnsi="Tahoma"/>
        </w:rPr>
      </w:pPr>
      <w:r w:rsidRPr="00A66533">
        <w:t>Vienošanās ir sastādīta</w:t>
      </w:r>
      <w:r w:rsidR="00E94CF1" w:rsidRPr="00A66533">
        <w:t xml:space="preserve"> latviešu valodā, uz XX</w:t>
      </w:r>
      <w:r w:rsidR="00E94CF1" w:rsidRPr="00A66533">
        <w:rPr>
          <w:color w:val="FF0000"/>
        </w:rPr>
        <w:t xml:space="preserve"> </w:t>
      </w:r>
      <w:r w:rsidR="00E94CF1" w:rsidRPr="00A66533">
        <w:rPr>
          <w:i/>
        </w:rPr>
        <w:t>(lapu skaits vārdiem)</w:t>
      </w:r>
      <w:r w:rsidR="00E94CF1" w:rsidRPr="00A66533">
        <w:t xml:space="preserve"> lapām, t.sk. </w:t>
      </w:r>
      <w:r w:rsidRPr="00A66533">
        <w:t xml:space="preserve">Vienošanās </w:t>
      </w:r>
      <w:r w:rsidR="00E94CF1" w:rsidRPr="00A66533">
        <w:t xml:space="preserve">pielikumi, </w:t>
      </w:r>
      <w:r w:rsidRPr="00A66533">
        <w:rPr>
          <w:i/>
        </w:rPr>
        <w:t>&lt;eksemplāru skaits vārdiem&gt;</w:t>
      </w:r>
      <w:r w:rsidR="00E94CF1" w:rsidRPr="00A66533">
        <w:t xml:space="preserve"> autentiskos eksemplāros ar vienādu juridisku spēku, pa vienam eksemplāram katram Līdzējam.</w:t>
      </w: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tabs>
          <w:tab w:val="left" w:pos="360"/>
        </w:tabs>
        <w:ind w:left="624"/>
        <w:jc w:val="both"/>
      </w:pPr>
    </w:p>
    <w:p w:rsidR="00E94CF1" w:rsidRPr="00A66533" w:rsidRDefault="00E94CF1" w:rsidP="00E94CF1">
      <w:pPr>
        <w:widowControl/>
        <w:numPr>
          <w:ilvl w:val="0"/>
          <w:numId w:val="28"/>
        </w:numPr>
        <w:jc w:val="center"/>
        <w:rPr>
          <w:rFonts w:ascii="Tahoma" w:hAnsi="Tahoma"/>
          <w:sz w:val="22"/>
          <w:szCs w:val="20"/>
        </w:rPr>
      </w:pPr>
      <w:r w:rsidRPr="00A66533">
        <w:t>JURIDISKĀS ADRESES UN REKVIZĪTI</w:t>
      </w:r>
      <w:r w:rsidRPr="00A66533">
        <w:rPr>
          <w:b/>
          <w:bCs/>
        </w:rPr>
        <w:t xml:space="preserve">  </w:t>
      </w: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p w:rsidR="00E94CF1" w:rsidRPr="00A66533" w:rsidRDefault="00E94CF1" w:rsidP="00E94CF1">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jc w:val="both"/>
              <w:rPr>
                <w:rFonts w:ascii="Tahoma" w:hAnsi="Tahoma"/>
                <w:sz w:val="22"/>
                <w:szCs w:val="20"/>
              </w:rPr>
            </w:pPr>
            <w:r w:rsidRPr="00A66533">
              <w:t>PVN Reģ.Nr. LV90002111653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rPr>
                <w:szCs w:val="20"/>
              </w:rPr>
            </w:pPr>
            <w:r w:rsidRPr="00A66533">
              <w:rPr>
                <w:szCs w:val="20"/>
              </w:rPr>
              <w:t>A/S SEB Banka</w:t>
            </w:r>
          </w:p>
          <w:p w:rsidR="005F7660" w:rsidRPr="00A66533" w:rsidRDefault="005F7660" w:rsidP="00906D5A">
            <w:pPr>
              <w:widowControl/>
              <w:jc w:val="both"/>
              <w:rPr>
                <w:szCs w:val="20"/>
              </w:rPr>
            </w:pPr>
            <w:r w:rsidRPr="00A66533">
              <w:rPr>
                <w:szCs w:val="20"/>
              </w:rPr>
              <w:t>Kods : UNLALV2X</w:t>
            </w:r>
          </w:p>
          <w:p w:rsidR="005F7660" w:rsidRPr="00A66533" w:rsidRDefault="005F7660" w:rsidP="00906D5A">
            <w:pPr>
              <w:widowControl/>
              <w:jc w:val="both"/>
              <w:rPr>
                <w:szCs w:val="20"/>
              </w:rPr>
            </w:pPr>
            <w:r w:rsidRPr="00A66533">
              <w:rPr>
                <w:szCs w:val="20"/>
              </w:rPr>
              <w:t>Konts: LV41UNLA0001001609845</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t>Osvalds Pugovičs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lastRenderedPageBreak/>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5F7660" w:rsidRPr="00A66533" w:rsidRDefault="005F7660" w:rsidP="005F7660">
      <w:pPr>
        <w:pStyle w:val="Heading2"/>
        <w:numPr>
          <w:ilvl w:val="0"/>
          <w:numId w:val="0"/>
        </w:numPr>
        <w:rPr>
          <w:b w:val="0"/>
          <w:bCs/>
          <w:iCs/>
          <w:szCs w:val="20"/>
          <w:lang w:eastAsia="lv-LV"/>
        </w:rPr>
      </w:pPr>
    </w:p>
    <w:p w:rsidR="005F7660" w:rsidRPr="00A66533" w:rsidRDefault="005F7660" w:rsidP="005F7660">
      <w:pPr>
        <w:rPr>
          <w:lang w:eastAsia="lv-LV"/>
        </w:rPr>
      </w:pPr>
    </w:p>
    <w:tbl>
      <w:tblPr>
        <w:tblW w:w="8272" w:type="dxa"/>
        <w:tblLook w:val="0000"/>
      </w:tblPr>
      <w:tblGrid>
        <w:gridCol w:w="4136"/>
        <w:gridCol w:w="4136"/>
      </w:tblGrid>
      <w:tr w:rsidR="005F7660" w:rsidRPr="00A66533" w:rsidTr="00906D5A">
        <w:trPr>
          <w:trHeight w:val="4572"/>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text" w:val="līguma"/>
                <w:attr w:name="id" w:val="-1"/>
                <w:attr w:name="baseform" w:val="līgum|s"/>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rPr>
                <w:i/>
              </w:rPr>
            </w:pPr>
            <w:r w:rsidRPr="00A66533">
              <w:rPr>
                <w:i/>
              </w:rPr>
              <w:t>PVN 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rPr>
                <w:i/>
              </w:rPr>
            </w:pPr>
            <w:r w:rsidRPr="00A66533">
              <w:rPr>
                <w:i/>
              </w:rPr>
              <w:t>Bankas nosaukums</w:t>
            </w:r>
          </w:p>
          <w:p w:rsidR="005F7660" w:rsidRPr="00A66533" w:rsidRDefault="005F7660" w:rsidP="00906D5A">
            <w:pPr>
              <w:widowControl/>
            </w:pPr>
            <w:r w:rsidRPr="00A66533">
              <w:t>Kods: XXXX</w:t>
            </w:r>
          </w:p>
          <w:p w:rsidR="005F7660" w:rsidRPr="00A66533" w:rsidRDefault="005F7660" w:rsidP="00906D5A">
            <w:pPr>
              <w:widowControl/>
            </w:pPr>
            <w:r w:rsidRPr="00A66533">
              <w:t>Konts: XXXX</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p w:rsidR="005F7660" w:rsidRPr="00A66533" w:rsidRDefault="005F7660" w:rsidP="00906D5A">
            <w:pPr>
              <w:widowControl/>
              <w:jc w:val="both"/>
              <w:rPr>
                <w:color w:val="000000"/>
                <w:spacing w:val="-6"/>
              </w:rPr>
            </w:pPr>
          </w:p>
          <w:p w:rsidR="005F7660" w:rsidRPr="00A66533" w:rsidRDefault="005F7660" w:rsidP="00906D5A">
            <w:pPr>
              <w:widowControl/>
              <w:jc w:val="both"/>
              <w:rPr>
                <w:color w:val="000000"/>
              </w:rPr>
            </w:pPr>
            <w:r w:rsidRPr="00A66533">
              <w:rPr>
                <w:color w:val="000000"/>
                <w:spacing w:val="-6"/>
              </w:rPr>
              <w:t>&lt;</w:t>
            </w:r>
            <w:smartTag w:uri="schemas-tilde-lv/tildestengine" w:element="veidnes">
              <w:smartTagPr>
                <w:attr w:name="baseform" w:val="līgum|s"/>
                <w:attr w:name="id" w:val="-1"/>
                <w:attr w:name="text" w:val="līguma"/>
              </w:smartTagPr>
              <w:r w:rsidRPr="00A66533">
                <w:rPr>
                  <w:i/>
                  <w:color w:val="000000"/>
                  <w:spacing w:val="-6"/>
                </w:rPr>
                <w:t>Līguma</w:t>
              </w:r>
            </w:smartTag>
            <w:r w:rsidRPr="00A66533">
              <w:rPr>
                <w:i/>
                <w:color w:val="000000"/>
                <w:spacing w:val="-6"/>
              </w:rPr>
              <w:t xml:space="preserve"> noslēgšanas vieta</w:t>
            </w:r>
            <w:r w:rsidRPr="00A66533">
              <w:rPr>
                <w:color w:val="000000"/>
                <w:spacing w:val="-6"/>
              </w:rPr>
              <w:t>&gt;</w:t>
            </w:r>
          </w:p>
          <w:p w:rsidR="005F7660" w:rsidRPr="00A66533" w:rsidRDefault="005F7660" w:rsidP="00906D5A">
            <w:pPr>
              <w:widowControl/>
              <w:jc w:val="both"/>
              <w:rPr>
                <w:rFonts w:ascii="Tahoma" w:hAnsi="Tahoma"/>
                <w:sz w:val="22"/>
                <w:szCs w:val="20"/>
              </w:rPr>
            </w:pPr>
            <w:r w:rsidRPr="00A66533">
              <w:rPr>
                <w:color w:val="000000"/>
              </w:rPr>
              <w:t>&lt;</w:t>
            </w:r>
            <w:r w:rsidRPr="00A66533">
              <w:rPr>
                <w:i/>
                <w:color w:val="000000"/>
              </w:rPr>
              <w:t>gads</w:t>
            </w:r>
            <w:r w:rsidRPr="00A66533">
              <w:rPr>
                <w:color w:val="000000"/>
              </w:rPr>
              <w:t>&gt;</w:t>
            </w:r>
            <w:r w:rsidRPr="00A66533">
              <w:rPr>
                <w:color w:val="000000"/>
                <w:spacing w:val="-6"/>
              </w:rPr>
              <w:t>.&lt;</w:t>
            </w:r>
            <w:r w:rsidRPr="00A66533">
              <w:rPr>
                <w:i/>
                <w:color w:val="000000"/>
                <w:spacing w:val="-6"/>
              </w:rPr>
              <w:t>datums</w:t>
            </w:r>
            <w:r w:rsidRPr="00A66533">
              <w:rPr>
                <w:color w:val="000000"/>
                <w:spacing w:val="-6"/>
              </w:rPr>
              <w:t xml:space="preserve">&gt;. </w:t>
            </w:r>
            <w:r w:rsidRPr="00A66533">
              <w:rPr>
                <w:i/>
                <w:color w:val="000000"/>
                <w:spacing w:val="-6"/>
              </w:rPr>
              <w:t>mēnesis</w:t>
            </w:r>
            <w:r w:rsidRPr="00A66533">
              <w:rPr>
                <w:color w:val="000000"/>
                <w:spacing w:val="-6"/>
              </w:rPr>
              <w:t>&gt;</w:t>
            </w:r>
          </w:p>
        </w:tc>
      </w:tr>
    </w:tbl>
    <w:p w:rsidR="00E94CF1" w:rsidRPr="00A66533" w:rsidRDefault="00E94CF1" w:rsidP="00AE4EE9">
      <w:pPr>
        <w:widowControl/>
        <w:rPr>
          <w:b/>
          <w:bCs/>
          <w:iCs/>
          <w:szCs w:val="20"/>
          <w:lang w:eastAsia="lv-LV"/>
        </w:rPr>
      </w:pPr>
    </w:p>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2" w:name="_Toc289183523"/>
      <w:bookmarkStart w:id="73" w:name="_Toc313875861"/>
      <w:bookmarkStart w:id="74" w:name="_Toc458788394"/>
      <w:r w:rsidRPr="00A66533">
        <w:rPr>
          <w:bCs/>
          <w:iCs/>
          <w:szCs w:val="20"/>
          <w:lang w:eastAsia="lv-LV"/>
        </w:rPr>
        <w:lastRenderedPageBreak/>
        <w:t>Pielikums Nr. 1</w:t>
      </w:r>
      <w:bookmarkEnd w:id="72"/>
      <w:bookmarkEnd w:id="73"/>
      <w:bookmarkEnd w:id="74"/>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bookmarkStart w:id="75" w:name="TEHNISKĀS_SPECIFIKĀCIJAS_III_2"/>
      <w:r w:rsidRPr="00A66533">
        <w:rPr>
          <w:b/>
          <w:bCs/>
          <w:iCs/>
          <w:caps/>
          <w:sz w:val="28"/>
          <w:szCs w:val="28"/>
        </w:rPr>
        <w:t>Tehniskās specifikācijas</w:t>
      </w:r>
    </w:p>
    <w:bookmarkEnd w:id="75"/>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(Vieta </w:t>
      </w:r>
      <w:r w:rsidR="001B20A2" w:rsidRPr="00A66533">
        <w:rPr>
          <w:b/>
          <w:bCs/>
          <w:i/>
          <w:iCs/>
        </w:rPr>
        <w:t>Tehniskajām</w:t>
      </w:r>
      <w:r w:rsidRPr="00A66533">
        <w:rPr>
          <w:b/>
          <w:bCs/>
          <w:i/>
          <w:iCs/>
        </w:rPr>
        <w:t xml:space="preserve"> specifikācijām no konkursa nolikuma)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5F7660">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E94CF1">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bCs/>
          <w:iCs/>
          <w:szCs w:val="20"/>
          <w:lang w:eastAsia="lv-LV"/>
        </w:rPr>
        <w:br w:type="page"/>
      </w:r>
      <w:bookmarkStart w:id="76" w:name="_Toc289183524"/>
      <w:bookmarkStart w:id="77" w:name="_Toc313875862"/>
      <w:bookmarkStart w:id="78" w:name="_Toc458788395"/>
      <w:r w:rsidRPr="00A66533">
        <w:rPr>
          <w:bCs/>
          <w:iCs/>
          <w:szCs w:val="20"/>
          <w:lang w:eastAsia="lv-LV"/>
        </w:rPr>
        <w:lastRenderedPageBreak/>
        <w:t>Pielikums Nr. 2</w:t>
      </w:r>
      <w:bookmarkEnd w:id="76"/>
      <w:bookmarkEnd w:id="77"/>
      <w:bookmarkEnd w:id="78"/>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caps/>
          <w:sz w:val="28"/>
          <w:szCs w:val="28"/>
        </w:rPr>
      </w:pPr>
      <w:r w:rsidRPr="00A66533">
        <w:rPr>
          <w:b/>
          <w:bCs/>
          <w:iCs/>
          <w:caps/>
          <w:sz w:val="28"/>
          <w:szCs w:val="28"/>
        </w:rPr>
        <w:t>Tehniskais piedāvājums</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(Te ir vieta Jūsu Tehniskajam  piedāvājumam)</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E94CF1" w:rsidRPr="00A66533" w:rsidRDefault="00E94CF1" w:rsidP="00E94CF1">
      <w:pPr>
        <w:pStyle w:val="Heading2"/>
        <w:numPr>
          <w:ilvl w:val="0"/>
          <w:numId w:val="0"/>
        </w:numPr>
        <w:rPr>
          <w:bCs/>
          <w:iCs/>
          <w:szCs w:val="20"/>
          <w:lang w:eastAsia="lv-LV"/>
        </w:rPr>
      </w:pPr>
      <w:r w:rsidRPr="00A66533">
        <w:rPr>
          <w:b w:val="0"/>
        </w:rPr>
        <w:br w:type="page"/>
      </w:r>
      <w:bookmarkStart w:id="79" w:name="_Toc289183525"/>
      <w:bookmarkStart w:id="80" w:name="_Toc313875863"/>
      <w:bookmarkStart w:id="81" w:name="_Toc458788396"/>
      <w:r w:rsidRPr="00A66533">
        <w:rPr>
          <w:bCs/>
          <w:iCs/>
          <w:szCs w:val="20"/>
          <w:lang w:eastAsia="lv-LV"/>
        </w:rPr>
        <w:lastRenderedPageBreak/>
        <w:t>Pielikums Nr. 3</w:t>
      </w:r>
      <w:bookmarkEnd w:id="79"/>
      <w:bookmarkEnd w:id="80"/>
      <w:bookmarkEnd w:id="81"/>
    </w:p>
    <w:p w:rsidR="00E94CF1" w:rsidRPr="00A66533" w:rsidRDefault="00E94CF1" w:rsidP="00E94CF1">
      <w:pPr>
        <w:widowControl/>
        <w:rPr>
          <w:b/>
          <w:bCs/>
          <w:iCs/>
        </w:rPr>
      </w:pPr>
      <w:r w:rsidRPr="00A66533">
        <w:rPr>
          <w:b/>
          <w:bCs/>
          <w:iCs/>
        </w:rPr>
        <w:t>Līgumam Nr.</w:t>
      </w:r>
      <w:r w:rsidRPr="00A66533">
        <w:rPr>
          <w:b/>
          <w:bCs/>
          <w:i/>
          <w:iCs/>
          <w:sz w:val="28"/>
          <w:szCs w:val="20"/>
        </w:rPr>
        <w:t xml:space="preserve"> </w:t>
      </w:r>
      <w:r w:rsidRPr="00A66533">
        <w:rPr>
          <w:b/>
          <w:i/>
        </w:rPr>
        <w:t>&lt;līguma numurs&gt;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1B20A2" w:rsidP="00E94CF1">
      <w:pPr>
        <w:widowControl/>
        <w:jc w:val="center"/>
        <w:rPr>
          <w:b/>
          <w:bCs/>
          <w:iCs/>
        </w:rPr>
      </w:pPr>
      <w:bookmarkStart w:id="82" w:name="FINANŠU_PIEDĀVĀJUMS_III_3"/>
      <w:r w:rsidRPr="00A66533">
        <w:rPr>
          <w:b/>
          <w:bCs/>
          <w:iCs/>
          <w:caps/>
          <w:sz w:val="28"/>
          <w:szCs w:val="28"/>
        </w:rPr>
        <w:t xml:space="preserve">Tehniskā un finanšu piedāvajuma </w:t>
      </w:r>
      <w:bookmarkEnd w:id="82"/>
      <w:r w:rsidRPr="00A66533">
        <w:rPr>
          <w:b/>
          <w:bCs/>
          <w:iCs/>
          <w:caps/>
          <w:sz w:val="28"/>
          <w:szCs w:val="28"/>
        </w:rPr>
        <w:t>forma</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E94CF1" w:rsidRPr="00A66533" w:rsidRDefault="00E94CF1" w:rsidP="00E94CF1">
      <w:pPr>
        <w:widowControl/>
        <w:jc w:val="center"/>
        <w:rPr>
          <w:b/>
          <w:bCs/>
          <w:i/>
          <w:iCs/>
        </w:rPr>
      </w:pPr>
      <w:r w:rsidRPr="00A66533">
        <w:rPr>
          <w:b/>
          <w:bCs/>
          <w:i/>
          <w:iCs/>
        </w:rPr>
        <w:t xml:space="preserve">(Te ir vieta </w:t>
      </w:r>
      <w:r w:rsidR="001B20A2" w:rsidRPr="00A66533">
        <w:rPr>
          <w:b/>
          <w:bCs/>
          <w:i/>
          <w:iCs/>
        </w:rPr>
        <w:t>Tehniskā un finanšu</w:t>
      </w:r>
      <w:r w:rsidRPr="00A66533">
        <w:rPr>
          <w:b/>
          <w:bCs/>
          <w:i/>
          <w:iCs/>
        </w:rPr>
        <w:t xml:space="preserve"> piedāvājuma</w:t>
      </w:r>
      <w:r w:rsidR="001B20A2" w:rsidRPr="00A66533">
        <w:rPr>
          <w:b/>
          <w:bCs/>
          <w:i/>
          <w:iCs/>
        </w:rPr>
        <w:t xml:space="preserve"> formai, kas aizpildāma iesniedzot piedāvājumus par katru konkrēto līgumu vispārīgās vienošanās ietvaros</w:t>
      </w:r>
      <w:r w:rsidRPr="00A66533">
        <w:rPr>
          <w:b/>
          <w:bCs/>
          <w:i/>
          <w:iCs/>
        </w:rPr>
        <w:t>)</w:t>
      </w:r>
    </w:p>
    <w:p w:rsidR="00E94CF1" w:rsidRPr="00A66533" w:rsidRDefault="00E94CF1" w:rsidP="00E94CF1">
      <w:pPr>
        <w:widowControl/>
        <w:jc w:val="center"/>
        <w:rPr>
          <w:b/>
          <w:bCs/>
          <w:iCs/>
        </w:rPr>
      </w:pPr>
    </w:p>
    <w:p w:rsidR="00E94CF1" w:rsidRPr="00A66533" w:rsidRDefault="00E94CF1" w:rsidP="00E94CF1">
      <w:pPr>
        <w:widowControl/>
        <w:jc w:val="center"/>
        <w:rPr>
          <w:b/>
          <w:bCs/>
          <w:iCs/>
        </w:rPr>
      </w:pPr>
    </w:p>
    <w:p w:rsidR="005F7660" w:rsidRPr="00A66533" w:rsidRDefault="005F7660" w:rsidP="005F7660">
      <w:pPr>
        <w:widowControl/>
        <w:jc w:val="both"/>
        <w:rPr>
          <w:rFonts w:ascii="Tahoma" w:hAnsi="Tahoma"/>
          <w:sz w:val="22"/>
          <w:szCs w:val="20"/>
        </w:rPr>
      </w:pPr>
    </w:p>
    <w:tbl>
      <w:tblPr>
        <w:tblW w:w="5352" w:type="dxa"/>
        <w:tblLook w:val="0000"/>
      </w:tblPr>
      <w:tblGrid>
        <w:gridCol w:w="5352"/>
      </w:tblGrid>
      <w:tr w:rsidR="005F7660" w:rsidRPr="00A66533" w:rsidTr="00906D5A">
        <w:trPr>
          <w:trHeight w:val="142"/>
        </w:trPr>
        <w:tc>
          <w:tcPr>
            <w:tcW w:w="5352" w:type="dxa"/>
          </w:tcPr>
          <w:p w:rsidR="005F7660" w:rsidRPr="00A66533" w:rsidRDefault="005F7660" w:rsidP="00906D5A">
            <w:pPr>
              <w:widowControl/>
              <w:rPr>
                <w:rFonts w:ascii="Tahoma" w:hAnsi="Tahoma"/>
                <w:sz w:val="22"/>
                <w:szCs w:val="20"/>
              </w:rPr>
            </w:pPr>
            <w:r w:rsidRPr="00A66533">
              <w:t>„Pasūtītājs”:</w:t>
            </w:r>
          </w:p>
          <w:p w:rsidR="005F7660" w:rsidRPr="00A66533" w:rsidRDefault="005F7660" w:rsidP="00906D5A">
            <w:pPr>
              <w:widowControl/>
              <w:jc w:val="both"/>
              <w:rPr>
                <w:rFonts w:ascii="Tahoma" w:hAnsi="Tahoma"/>
                <w:sz w:val="22"/>
                <w:szCs w:val="20"/>
              </w:rPr>
            </w:pPr>
            <w:r w:rsidRPr="00A66533">
              <w:t>APP Latvijas Organiskās sintēzes institūts</w:t>
            </w:r>
          </w:p>
          <w:p w:rsidR="005F7660" w:rsidRPr="00A66533" w:rsidRDefault="005F7660" w:rsidP="00906D5A">
            <w:pPr>
              <w:widowControl/>
              <w:jc w:val="both"/>
            </w:pPr>
            <w:r w:rsidRPr="00A66533">
              <w:t>Reģ.Nr. 90002111653</w:t>
            </w:r>
          </w:p>
          <w:p w:rsidR="005F7660" w:rsidRPr="00A66533" w:rsidRDefault="005F7660" w:rsidP="00906D5A">
            <w:pPr>
              <w:widowControl/>
            </w:pPr>
            <w:r w:rsidRPr="00A66533">
              <w:t>Aizkraukles ielā 21,</w:t>
            </w:r>
          </w:p>
          <w:p w:rsidR="005F7660" w:rsidRPr="00A66533" w:rsidRDefault="005F7660" w:rsidP="00906D5A">
            <w:pPr>
              <w:widowControl/>
            </w:pPr>
            <w:r w:rsidRPr="00A66533">
              <w:t xml:space="preserve">Rīga, LV-1006, Latvija </w:t>
            </w:r>
          </w:p>
          <w:p w:rsidR="005F7660" w:rsidRPr="00A66533" w:rsidRDefault="005F7660" w:rsidP="00906D5A">
            <w:pPr>
              <w:widowControl/>
              <w:jc w:val="both"/>
            </w:pPr>
          </w:p>
          <w:p w:rsidR="005F7660" w:rsidRPr="00A66533" w:rsidRDefault="005F7660" w:rsidP="00906D5A">
            <w:pPr>
              <w:widowControl/>
              <w:jc w:val="both"/>
            </w:pPr>
            <w:r w:rsidRPr="00A66533">
              <w:t>Latvijas Organiskās sintēzes institūta</w:t>
            </w:r>
          </w:p>
          <w:p w:rsidR="005F7660" w:rsidRPr="00A66533" w:rsidRDefault="005F7660" w:rsidP="00906D5A">
            <w:pPr>
              <w:widowControl/>
              <w:jc w:val="both"/>
            </w:pPr>
            <w:r w:rsidRPr="00A66533">
              <w:t>Direktors:</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BD518C" w:rsidP="00906D5A">
            <w:pPr>
              <w:widowControl/>
              <w:jc w:val="both"/>
              <w:rPr>
                <w:rFonts w:ascii="Tahoma" w:hAnsi="Tahoma"/>
                <w:sz w:val="22"/>
                <w:szCs w:val="20"/>
              </w:rPr>
            </w:pPr>
            <w:r w:rsidRPr="00BD518C">
              <w:t>Osvalds Pugovičs</w:t>
            </w:r>
          </w:p>
        </w:tc>
      </w:tr>
    </w:tbl>
    <w:p w:rsidR="005F7660" w:rsidRPr="00A66533" w:rsidRDefault="005F7660" w:rsidP="005F7660">
      <w:pPr>
        <w:widowControl/>
        <w:rPr>
          <w:b/>
          <w:bCs/>
          <w:iCs/>
          <w:szCs w:val="20"/>
          <w:lang w:eastAsia="lv-LV"/>
        </w:rPr>
      </w:pPr>
    </w:p>
    <w:p w:rsidR="005F7660" w:rsidRPr="00A66533" w:rsidRDefault="005F7660" w:rsidP="005F7660">
      <w:pPr>
        <w:widowControl/>
        <w:rPr>
          <w:b/>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5F7660" w:rsidRPr="00A66533" w:rsidRDefault="005F7660" w:rsidP="005F7660">
      <w:pPr>
        <w:pStyle w:val="Heading2"/>
        <w:numPr>
          <w:ilvl w:val="0"/>
          <w:numId w:val="0"/>
        </w:numPr>
        <w:rPr>
          <w:b w:val="0"/>
          <w:bCs/>
          <w:iCs/>
          <w:szCs w:val="20"/>
          <w:lang w:eastAsia="lv-LV"/>
        </w:rPr>
      </w:pPr>
    </w:p>
    <w:tbl>
      <w:tblPr>
        <w:tblW w:w="8272" w:type="dxa"/>
        <w:tblLook w:val="0000"/>
      </w:tblPr>
      <w:tblGrid>
        <w:gridCol w:w="4136"/>
        <w:gridCol w:w="4136"/>
      </w:tblGrid>
      <w:tr w:rsidR="005F7660" w:rsidRPr="00A66533" w:rsidTr="00906D5A">
        <w:trPr>
          <w:trHeight w:val="2714"/>
        </w:trPr>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c>
          <w:tcPr>
            <w:tcW w:w="4136" w:type="dxa"/>
          </w:tcPr>
          <w:p w:rsidR="005F7660" w:rsidRPr="00A66533" w:rsidRDefault="005F7660" w:rsidP="00906D5A">
            <w:pPr>
              <w:widowControl/>
              <w:jc w:val="both"/>
              <w:rPr>
                <w:rFonts w:ascii="Tahoma" w:hAnsi="Tahoma"/>
                <w:bCs/>
                <w:sz w:val="22"/>
                <w:szCs w:val="20"/>
              </w:rPr>
            </w:pPr>
            <w:r w:rsidRPr="00A66533">
              <w:rPr>
                <w:bCs/>
              </w:rPr>
              <w:t xml:space="preserve">„Piegādātājs”  </w:t>
            </w:r>
          </w:p>
          <w:p w:rsidR="005F7660" w:rsidRPr="00A66533" w:rsidRDefault="005F7660" w:rsidP="00906D5A">
            <w:pPr>
              <w:widowControl/>
              <w:rPr>
                <w:b/>
              </w:rPr>
            </w:pPr>
            <w:r w:rsidRPr="00A66533">
              <w:rPr>
                <w:b/>
              </w:rPr>
              <w:t xml:space="preserve">„ </w:t>
            </w:r>
            <w:r w:rsidRPr="00A66533">
              <w:rPr>
                <w:b/>
                <w:i/>
              </w:rPr>
              <w:t>Nosaukums</w:t>
            </w:r>
            <w:r w:rsidRPr="00A66533">
              <w:rPr>
                <w:b/>
              </w:rPr>
              <w:t xml:space="preserve">” </w:t>
            </w:r>
          </w:p>
          <w:p w:rsidR="005F7660" w:rsidRPr="00A66533" w:rsidRDefault="005F7660" w:rsidP="00906D5A">
            <w:pPr>
              <w:widowControl/>
              <w:rPr>
                <w:i/>
              </w:rPr>
            </w:pPr>
            <w:r w:rsidRPr="00A66533">
              <w:rPr>
                <w:i/>
              </w:rPr>
              <w:t>Reģ.Nr.</w:t>
            </w:r>
          </w:p>
          <w:p w:rsidR="005F7660" w:rsidRPr="00A66533" w:rsidRDefault="005F7660" w:rsidP="00906D5A">
            <w:pPr>
              <w:widowControl/>
            </w:pPr>
            <w:r w:rsidRPr="00A66533">
              <w:rPr>
                <w:i/>
              </w:rPr>
              <w:t>Adrese</w:t>
            </w:r>
            <w:r w:rsidRPr="00A66533">
              <w:t>,</w:t>
            </w:r>
          </w:p>
          <w:p w:rsidR="005F7660" w:rsidRPr="00A66533" w:rsidRDefault="005F7660" w:rsidP="00906D5A">
            <w:pPr>
              <w:widowControl/>
              <w:rPr>
                <w:i/>
              </w:rPr>
            </w:pPr>
            <w:r w:rsidRPr="00A66533">
              <w:rPr>
                <w:i/>
              </w:rPr>
              <w:t>Pilsēta, pasta indekss</w:t>
            </w:r>
          </w:p>
          <w:p w:rsidR="005F7660" w:rsidRPr="00A66533" w:rsidRDefault="005F7660" w:rsidP="00906D5A">
            <w:pPr>
              <w:widowControl/>
              <w:jc w:val="both"/>
            </w:pPr>
          </w:p>
          <w:p w:rsidR="005F7660" w:rsidRPr="00A66533" w:rsidRDefault="005F7660" w:rsidP="00906D5A">
            <w:pPr>
              <w:widowControl/>
              <w:jc w:val="both"/>
            </w:pPr>
            <w:r w:rsidRPr="00A66533">
              <w:rPr>
                <w:i/>
              </w:rPr>
              <w:t>Amata nosaukums</w:t>
            </w:r>
            <w:r w:rsidRPr="00A66533">
              <w:t>:</w:t>
            </w: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pPr>
          </w:p>
          <w:p w:rsidR="005F7660" w:rsidRPr="00A66533" w:rsidRDefault="005F7660" w:rsidP="00906D5A">
            <w:pPr>
              <w:widowControl/>
              <w:jc w:val="both"/>
              <w:rPr>
                <w:i/>
              </w:rPr>
            </w:pPr>
            <w:r w:rsidRPr="00A66533">
              <w:rPr>
                <w:i/>
              </w:rPr>
              <w:t>Vārds uzvārds</w:t>
            </w:r>
          </w:p>
        </w:tc>
      </w:tr>
    </w:tbl>
    <w:p w:rsidR="00BE45AB" w:rsidRPr="00A66533" w:rsidRDefault="00FD3CA9">
      <w:pPr>
        <w:pStyle w:val="Heading2"/>
        <w:numPr>
          <w:ilvl w:val="0"/>
          <w:numId w:val="0"/>
        </w:numPr>
        <w:rPr>
          <w:b w:val="0"/>
        </w:rPr>
      </w:pPr>
      <w:r w:rsidRPr="00A66533">
        <w:rPr>
          <w:b w:val="0"/>
        </w:rPr>
        <w:t xml:space="preserve"> </w:t>
      </w:r>
      <w:r w:rsidR="00E049C8"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83" w:name="_Toc313875865"/>
      <w:bookmarkStart w:id="84" w:name="FORMAS_PIEDĀVĀJUMA_SAGATAVOŠANAI_IV"/>
      <w:bookmarkStart w:id="85" w:name="_Toc458788397"/>
      <w:r w:rsidRPr="00A66533">
        <w:rPr>
          <w:rFonts w:ascii="Times New Roman" w:hAnsi="Times New Roman" w:cs="Times New Roman"/>
          <w:lang w:val="lv-LV"/>
        </w:rPr>
        <w:t>FORMAS PIEDĀVĀJUMA SAGATAVOŠANAI</w:t>
      </w:r>
      <w:bookmarkEnd w:id="83"/>
      <w:bookmarkEnd w:id="85"/>
    </w:p>
    <w:bookmarkEnd w:id="84"/>
    <w:p w:rsidR="00583833" w:rsidRPr="00A66533" w:rsidRDefault="0013790B" w:rsidP="0013790B">
      <w:pPr>
        <w:jc w:val="center"/>
      </w:pPr>
      <w:r w:rsidRPr="00A66533">
        <w:br w:type="page"/>
      </w:r>
      <w:bookmarkStart w:id="86"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87" w:name="_Toc313875866"/>
      <w:bookmarkStart w:id="88" w:name="_Toc458788398"/>
      <w:r w:rsidRPr="00A66533">
        <w:t>1. FORMA</w:t>
      </w:r>
      <w:bookmarkEnd w:id="86"/>
      <w:bookmarkEnd w:id="87"/>
      <w:bookmarkEnd w:id="88"/>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2016</w:t>
      </w:r>
      <w:r w:rsidR="005F7660" w:rsidRPr="005377AE">
        <w:rPr>
          <w:b/>
        </w:rPr>
        <w:t>/</w:t>
      </w:r>
      <w:r w:rsidR="005377AE" w:rsidRPr="005377AE">
        <w:rPr>
          <w:b/>
        </w:rPr>
        <w:t>22</w:t>
      </w:r>
      <w:r w:rsidR="001B20A2" w:rsidRPr="005377AE">
        <w:rPr>
          <w:b/>
        </w:rPr>
        <w:t xml:space="preserve"> </w:t>
      </w:r>
      <w:r w:rsidR="00FB42C9" w:rsidRPr="005377AE">
        <w:rPr>
          <w:b/>
        </w:rPr>
        <w:t>AK</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BD518C" w:rsidRPr="005377AE">
        <w:rPr>
          <w:b/>
        </w:rPr>
        <w:t>Vispārīgās vienošanās noslēgšana par pētījumiem nepieciešamo reaģentu, materiālu un komponentu piegādi Latvijas Organiskās sintēzes institūtam</w:t>
      </w:r>
      <w:r w:rsidR="00BD518C" w:rsidRPr="00BD518C">
        <w:rPr>
          <w:b/>
        </w:rPr>
        <w:t xml:space="preserve"> 2017. - 2019. gados</w:t>
      </w:r>
      <w:r w:rsidRPr="00A66533">
        <w:rPr>
          <w:b/>
        </w:rPr>
        <w:t>”</w:t>
      </w:r>
    </w:p>
    <w:p w:rsidR="009267EC" w:rsidRPr="00A66533" w:rsidRDefault="009267EC" w:rsidP="009267EC">
      <w:pPr>
        <w:jc w:val="both"/>
        <w:rPr>
          <w:b/>
          <w:color w:val="FF99CC"/>
        </w:rPr>
      </w:pPr>
    </w:p>
    <w:p w:rsidR="009267EC" w:rsidRPr="00A66533" w:rsidRDefault="009267EC" w:rsidP="00B07B04">
      <w:pPr>
        <w:jc w:val="both"/>
        <w:rPr>
          <w:i/>
          <w:sz w:val="20"/>
          <w:szCs w:val="20"/>
        </w:rPr>
      </w:pPr>
      <w:r w:rsidRPr="00A66533">
        <w:t xml:space="preserve">Iepazinušies ar </w:t>
      </w:r>
      <w:r w:rsidR="00BA040C" w:rsidRPr="00A66533">
        <w:t>atklāta konkursa</w:t>
      </w:r>
      <w:r w:rsidRPr="00A66533">
        <w:t xml:space="preserve"> nolikumu, mēs, apakšā parakstījušies, piedāvājam piegādāt </w:t>
      </w:r>
      <w:r w:rsidR="00BD518C" w:rsidRPr="00BD518C">
        <w:rPr>
          <w:b/>
        </w:rPr>
        <w:t>reaģentu</w:t>
      </w:r>
      <w:r w:rsidR="00BD518C">
        <w:rPr>
          <w:b/>
        </w:rPr>
        <w:t>s</w:t>
      </w:r>
      <w:r w:rsidR="00BD518C" w:rsidRPr="00BD518C">
        <w:rPr>
          <w:b/>
        </w:rPr>
        <w:t>, materiālu</w:t>
      </w:r>
      <w:r w:rsidR="00BD518C">
        <w:rPr>
          <w:b/>
        </w:rPr>
        <w:t>s</w:t>
      </w:r>
      <w:r w:rsidR="00BD518C" w:rsidRPr="00BD518C">
        <w:rPr>
          <w:b/>
        </w:rPr>
        <w:t xml:space="preserve"> un komponentu</w:t>
      </w:r>
      <w:r w:rsidR="00BD518C">
        <w:rPr>
          <w:b/>
        </w:rPr>
        <w:t>s</w:t>
      </w:r>
      <w:r w:rsidR="00E94CF1" w:rsidRPr="00A66533">
        <w:rPr>
          <w:b/>
        </w:rPr>
        <w:t xml:space="preserve"> </w:t>
      </w:r>
      <w:r w:rsidRPr="00A66533">
        <w:t xml:space="preserve">saskaņā ar </w:t>
      </w:r>
      <w:r w:rsidR="00BA040C" w:rsidRPr="00A66533">
        <w:t xml:space="preserve">atklāta konkursa </w:t>
      </w:r>
      <w:r w:rsidR="00B7554C" w:rsidRPr="00A66533">
        <w:t>N</w:t>
      </w:r>
      <w:r w:rsidRPr="00A66533">
        <w:t xml:space="preserve">olikuma prasībām un piekrītot visiem </w:t>
      </w:r>
      <w:r w:rsidR="00BA040C" w:rsidRPr="00A66533">
        <w:t xml:space="preserve">atklāta konkursa </w:t>
      </w:r>
      <w:r w:rsidRPr="00A66533">
        <w:t>noteikumiem</w:t>
      </w:r>
      <w:r w:rsidR="00B07B04" w:rsidRPr="00A66533">
        <w:t>.</w:t>
      </w:r>
    </w:p>
    <w:p w:rsidR="009267EC" w:rsidRPr="00A66533" w:rsidRDefault="009267EC" w:rsidP="009267EC">
      <w:pPr>
        <w:jc w:val="both"/>
      </w:pPr>
    </w:p>
    <w:p w:rsidR="009267EC" w:rsidRPr="00A66533" w:rsidRDefault="009267EC" w:rsidP="009267EC">
      <w:pPr>
        <w:jc w:val="both"/>
      </w:pPr>
      <w:r w:rsidRPr="00A66533">
        <w:t xml:space="preserve">Jā mūsu piedāvājums tiks akceptēts, mēs apņemamies </w:t>
      </w:r>
      <w:r w:rsidR="00B7554C" w:rsidRPr="00A66533">
        <w:t>slēgt vispārīgo vienošanos</w:t>
      </w:r>
      <w:r w:rsidRPr="00A66533">
        <w:t xml:space="preserve"> saskaņā ar </w:t>
      </w:r>
      <w:r w:rsidR="00B7554C" w:rsidRPr="00A66533">
        <w:t xml:space="preserve">atklātā konkursa Nolikumu,  Vispārīgās vienošanās noteikumiem, </w:t>
      </w:r>
      <w:r w:rsidRPr="00A66533">
        <w:t>Tehnisko piedāvājumu</w:t>
      </w:r>
      <w:r w:rsidR="007872BE" w:rsidRPr="00A66533">
        <w:t>,</w:t>
      </w:r>
      <w:r w:rsidR="00BC262B" w:rsidRPr="00A66533">
        <w:t xml:space="preserve"> </w:t>
      </w:r>
      <w:r w:rsidR="007872BE" w:rsidRPr="00A66533">
        <w:t>kas ir daļa no mūsu piedāvājuma, kā arī</w:t>
      </w:r>
      <w:r w:rsidR="007B0856" w:rsidRPr="00A66533">
        <w:t xml:space="preserve"> </w:t>
      </w:r>
      <w:r w:rsidR="00B7554C" w:rsidRPr="00A66533">
        <w:t xml:space="preserve">Tehniskajiem un </w:t>
      </w:r>
      <w:r w:rsidR="007B0856" w:rsidRPr="00A66533">
        <w:t>Finanšu piedāv</w:t>
      </w:r>
      <w:r w:rsidR="00B7554C" w:rsidRPr="00A66533">
        <w:t>ājumiem katra konkrēta līguma noslēgšanai</w:t>
      </w:r>
      <w:r w:rsidRPr="00A66533">
        <w:t>.</w:t>
      </w:r>
    </w:p>
    <w:p w:rsidR="009267EC" w:rsidRPr="00A66533" w:rsidRDefault="009267EC" w:rsidP="009267EC">
      <w:pPr>
        <w:jc w:val="both"/>
      </w:pPr>
    </w:p>
    <w:p w:rsidR="009267EC" w:rsidRPr="00A66533" w:rsidRDefault="00BD518C" w:rsidP="009267EC">
      <w:pPr>
        <w:widowControl/>
        <w:jc w:val="both"/>
      </w:pPr>
      <w:r w:rsidRPr="00BD518C">
        <w:t>Ar šo mēs apstiprinām, ka mūsu piedāvājums ir spēkā līdz iepirkuma līguma noslēgšanai.</w:t>
      </w:r>
    </w:p>
    <w:p w:rsidR="009267EC" w:rsidRPr="00A66533" w:rsidRDefault="009267EC" w:rsidP="009267EC">
      <w:pPr>
        <w:widowControl/>
        <w:jc w:val="both"/>
      </w:pPr>
    </w:p>
    <w:p w:rsidR="009267EC" w:rsidRPr="00A66533" w:rsidRDefault="009267EC" w:rsidP="009267EC">
      <w:pPr>
        <w:widowControl/>
        <w:jc w:val="both"/>
      </w:pPr>
      <w:r w:rsidRPr="00A66533">
        <w:t xml:space="preserve">Ar šo mēs iesniedzam savu piedāvājumu, kas sastāv no Pretendentu atlases un kvalifikācijas dokumentiem, </w:t>
      </w:r>
      <w:r w:rsidR="00627ACD" w:rsidRPr="00A66533">
        <w:t>kuri noteikti konkursa nolikumā un</w:t>
      </w:r>
      <w:r w:rsidRPr="00A66533">
        <w:t xml:space="preserve"> Tehniskā piedāvājuma.</w:t>
      </w: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89" w:name="_Toc313875867"/>
      <w:bookmarkStart w:id="90" w:name="_Toc458788399"/>
      <w:r w:rsidRPr="00A66533">
        <w:lastRenderedPageBreak/>
        <w:t>2. FORMA</w:t>
      </w:r>
      <w:bookmarkEnd w:id="89"/>
      <w:bookmarkEnd w:id="90"/>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BD518C" w:rsidRPr="00BD518C">
        <w:rPr>
          <w:b/>
        </w:rPr>
        <w:t xml:space="preserve">Vispārīgās vienošanās noslēgšana par pētījumiem nepieciešamo reaģentu, </w:t>
      </w:r>
      <w:r w:rsidR="00BD518C" w:rsidRPr="005377AE">
        <w:rPr>
          <w:b/>
        </w:rPr>
        <w:t>materiālu un komponentu piegādi Latvijas Organiskās sintēzes institūtam 2017. - 2019. gados</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OSI 201</w:t>
      </w:r>
      <w:r w:rsidR="005377AE" w:rsidRPr="005377AE">
        <w:rPr>
          <w:b/>
        </w:rPr>
        <w:t>6/22</w:t>
      </w:r>
      <w:r w:rsidR="00C27235" w:rsidRPr="005377AE">
        <w:rPr>
          <w:b/>
        </w:rPr>
        <w:t xml:space="preserve"> </w:t>
      </w:r>
      <w:r w:rsidR="00F535BE" w:rsidRPr="005377AE">
        <w:rPr>
          <w:b/>
        </w:rPr>
        <w:t>AK</w:t>
      </w:r>
    </w:p>
    <w:p w:rsidR="00AB200E" w:rsidRPr="005377AE" w:rsidRDefault="00AB200E" w:rsidP="00AB200E">
      <w:pPr>
        <w:pStyle w:val="Header"/>
        <w:jc w:val="both"/>
        <w:rPr>
          <w:b/>
        </w:rPr>
      </w:pPr>
    </w:p>
    <w:p w:rsidR="00AB200E" w:rsidRPr="005377AE" w:rsidRDefault="00AB200E" w:rsidP="00AB200E">
      <w:pPr>
        <w:pStyle w:val="Header"/>
        <w:numPr>
          <w:ilvl w:val="0"/>
          <w:numId w:val="5"/>
        </w:numPr>
        <w:jc w:val="both"/>
        <w:rPr>
          <w:b/>
        </w:rPr>
      </w:pPr>
      <w:r w:rsidRPr="005377AE">
        <w:rPr>
          <w:b/>
        </w:rPr>
        <w:t>Vispārējs preču apraksts</w:t>
      </w:r>
      <w:r w:rsidR="00082BEA" w:rsidRPr="005377AE">
        <w:rPr>
          <w:b/>
        </w:rPr>
        <w:t>, ko Pretendents piedāvā piegādāt vispārīgās vienošanās ietvaros.</w:t>
      </w:r>
    </w:p>
    <w:p w:rsidR="00924444" w:rsidRPr="00A66533" w:rsidRDefault="00924444" w:rsidP="00924444">
      <w:pPr>
        <w:pStyle w:val="Header"/>
        <w:ind w:left="720"/>
        <w:jc w:val="both"/>
        <w:rPr>
          <w:b/>
          <w:i/>
        </w:rPr>
      </w:pPr>
      <w:r w:rsidRPr="005377AE">
        <w:rPr>
          <w:i/>
        </w:rPr>
        <w:t xml:space="preserve">&lt;Pretendenta piedāvātās preces saskaņā ar </w:t>
      </w:r>
      <w:r w:rsidR="00BD518C" w:rsidRPr="005377AE">
        <w:rPr>
          <w:i/>
        </w:rPr>
        <w:t>norādītajām</w:t>
      </w:r>
      <w:r w:rsidRPr="005377AE">
        <w:rPr>
          <w:i/>
        </w:rPr>
        <w:t xml:space="preserve"> preču grupām&gt;</w:t>
      </w:r>
    </w:p>
    <w:p w:rsidR="00AB200E" w:rsidRPr="00A66533" w:rsidRDefault="00AB200E" w:rsidP="00AB200E">
      <w:pPr>
        <w:pStyle w:val="Header"/>
        <w:jc w:val="both"/>
      </w:pPr>
    </w:p>
    <w:p w:rsidR="00AB200E" w:rsidRPr="00A66533" w:rsidRDefault="00AB200E" w:rsidP="00AB200E">
      <w:pPr>
        <w:pStyle w:val="Header"/>
        <w:numPr>
          <w:ilvl w:val="0"/>
          <w:numId w:val="5"/>
        </w:numPr>
        <w:jc w:val="both"/>
        <w:rPr>
          <w:b/>
        </w:rPr>
      </w:pPr>
      <w:r w:rsidRPr="00A66533">
        <w:rPr>
          <w:b/>
        </w:rPr>
        <w:t>Iesniedzamās informācijas un dokumentu saraksts</w:t>
      </w:r>
    </w:p>
    <w:p w:rsidR="00AB200E" w:rsidRPr="00A66533" w:rsidRDefault="00082BEA" w:rsidP="00AB200E">
      <w:pPr>
        <w:pStyle w:val="Header"/>
        <w:jc w:val="both"/>
      </w:pPr>
      <w:r w:rsidRPr="00A66533">
        <w:t>Kopā ar precēm t</w:t>
      </w:r>
      <w:r w:rsidR="00AB200E" w:rsidRPr="00A66533">
        <w:t>iks iesniegti sekojoši dokumenti:</w:t>
      </w:r>
    </w:p>
    <w:p w:rsidR="00AB200E" w:rsidRPr="00A66533" w:rsidRDefault="00AB200E" w:rsidP="00AB200E">
      <w:pPr>
        <w:pStyle w:val="Header"/>
        <w:jc w:val="both"/>
      </w:pPr>
      <w:r w:rsidRPr="00A66533">
        <w:rPr>
          <w:i/>
        </w:rPr>
        <w:t>&lt;Iekļaut iesniedzamo dokumentu, tādu kā kvalitāti apliecinoši sertifikāti,</w:t>
      </w:r>
      <w:r w:rsidR="007658D3" w:rsidRPr="00A66533">
        <w:rPr>
          <w:i/>
        </w:rPr>
        <w:t xml:space="preserve"> atbilstības sertifikāti,</w:t>
      </w:r>
      <w:r w:rsidRPr="00A66533">
        <w:rPr>
          <w:i/>
        </w:rPr>
        <w:t xml:space="preserve"> drošības datu lapas, u.c. sarakstu un aprakstu&gt;</w:t>
      </w:r>
    </w:p>
    <w:p w:rsidR="00AB200E" w:rsidRPr="00A66533" w:rsidRDefault="00AB200E" w:rsidP="00AB200E">
      <w:pPr>
        <w:pStyle w:val="Header"/>
        <w:jc w:val="both"/>
      </w:pPr>
    </w:p>
    <w:p w:rsidR="00AB200E" w:rsidRPr="00A66533" w:rsidRDefault="00AB200E" w:rsidP="00AB200E">
      <w:pPr>
        <w:pStyle w:val="Header"/>
        <w:numPr>
          <w:ilvl w:val="0"/>
          <w:numId w:val="5"/>
        </w:numPr>
        <w:jc w:val="both"/>
        <w:rPr>
          <w:b/>
        </w:rPr>
      </w:pPr>
      <w:r w:rsidRPr="00A66533">
        <w:rPr>
          <w:b/>
        </w:rPr>
        <w:t>Preču piegādes vieta</w:t>
      </w:r>
    </w:p>
    <w:p w:rsidR="00AB200E" w:rsidRPr="00A66533" w:rsidRDefault="00AB200E" w:rsidP="00AB200E">
      <w:pPr>
        <w:pStyle w:val="Header"/>
        <w:jc w:val="both"/>
      </w:pPr>
      <w:r w:rsidRPr="00A66533">
        <w:t>Preces tiks pieg</w:t>
      </w:r>
      <w:r w:rsidR="00BF67A9" w:rsidRPr="00A66533">
        <w:t>ādātas Aizkraukles ielā 21, Rīgā, LV-1006.</w:t>
      </w:r>
    </w:p>
    <w:p w:rsidR="00AB200E" w:rsidRPr="00A66533" w:rsidRDefault="00AB200E" w:rsidP="00AB200E">
      <w:pPr>
        <w:pStyle w:val="Header"/>
        <w:jc w:val="both"/>
      </w:pPr>
    </w:p>
    <w:p w:rsidR="00D255F2" w:rsidRPr="00A66533" w:rsidRDefault="00082BEA" w:rsidP="00D255F2">
      <w:pPr>
        <w:pStyle w:val="Header"/>
        <w:numPr>
          <w:ilvl w:val="0"/>
          <w:numId w:val="5"/>
        </w:numPr>
        <w:jc w:val="both"/>
        <w:rPr>
          <w:b/>
        </w:rPr>
      </w:pPr>
      <w:r w:rsidRPr="00A66533">
        <w:rPr>
          <w:b/>
        </w:rPr>
        <w:t>Piedāvājam piegādāt Preces no sekojošiem ražotājiem</w:t>
      </w:r>
      <w:r w:rsidR="00907797" w:rsidRPr="00A66533">
        <w:rPr>
          <w:b/>
        </w:rPr>
        <w:t xml:space="preserve"> </w:t>
      </w:r>
      <w:r w:rsidRPr="00A66533">
        <w:rPr>
          <w:b/>
        </w:rPr>
        <w:t>(</w:t>
      </w:r>
      <w:r w:rsidR="00907797" w:rsidRPr="00A66533">
        <w:rPr>
          <w:b/>
        </w:rPr>
        <w:t>katalog</w:t>
      </w:r>
      <w:r w:rsidRPr="00A66533">
        <w:rPr>
          <w:b/>
        </w:rPr>
        <w:t>iem):</w:t>
      </w:r>
    </w:p>
    <w:p w:rsidR="00AB200E" w:rsidRPr="00A66533" w:rsidRDefault="00D255F2" w:rsidP="00D255F2">
      <w:pPr>
        <w:pStyle w:val="Header"/>
        <w:jc w:val="both"/>
        <w:rPr>
          <w:b/>
        </w:rPr>
      </w:pPr>
      <w:r w:rsidRPr="00A66533">
        <w:rPr>
          <w:b/>
        </w:rPr>
        <w:t xml:space="preserve">! </w:t>
      </w:r>
      <w:r w:rsidR="001F70C4" w:rsidRPr="00A66533">
        <w:rPr>
          <w:b/>
          <w:i/>
          <w:u w:val="single"/>
        </w:rPr>
        <w:t>Jānorāda vismaz viens ražotājs (katalogs),</w:t>
      </w:r>
      <w:r w:rsidR="00EF6E56" w:rsidRPr="00A66533">
        <w:rPr>
          <w:b/>
          <w:i/>
          <w:u w:val="single"/>
        </w:rPr>
        <w:t xml:space="preserve"> no kura tiks piedāvātas</w:t>
      </w:r>
      <w:r w:rsidR="001F70C4" w:rsidRPr="00A66533">
        <w:rPr>
          <w:b/>
          <w:i/>
          <w:u w:val="single"/>
        </w:rPr>
        <w:t xml:space="preserve"> Preces</w:t>
      </w:r>
      <w:r w:rsidRPr="00A66533">
        <w:rPr>
          <w:b/>
          <w:i/>
          <w:u w:val="single"/>
        </w:rPr>
        <w:t xml:space="preserve"> </w:t>
      </w:r>
      <w:r w:rsidR="001F70C4" w:rsidRPr="00A66533">
        <w:rPr>
          <w:b/>
          <w:i/>
          <w:u w:val="single"/>
        </w:rPr>
        <w:t>!</w:t>
      </w:r>
    </w:p>
    <w:p w:rsidR="001F70C4" w:rsidRPr="00A66533" w:rsidRDefault="001F70C4" w:rsidP="00AB200E">
      <w:pPr>
        <w:pStyle w:val="Header"/>
        <w:jc w:val="both"/>
        <w:rPr>
          <w:i/>
        </w:rPr>
      </w:pPr>
    </w:p>
    <w:tbl>
      <w:tblPr>
        <w:tblW w:w="9108" w:type="dxa"/>
        <w:jc w:val="center"/>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2126"/>
        <w:gridCol w:w="4200"/>
        <w:gridCol w:w="2121"/>
      </w:tblGrid>
      <w:tr w:rsidR="0044576C" w:rsidRPr="00A66533" w:rsidTr="0044576C">
        <w:trPr>
          <w:jc w:val="center"/>
        </w:trPr>
        <w:tc>
          <w:tcPr>
            <w:tcW w:w="661" w:type="dxa"/>
            <w:vAlign w:val="center"/>
          </w:tcPr>
          <w:p w:rsidR="0044576C" w:rsidRPr="00A66533" w:rsidRDefault="0044576C" w:rsidP="0044576C">
            <w:pPr>
              <w:pStyle w:val="Header"/>
              <w:jc w:val="center"/>
              <w:rPr>
                <w:b/>
              </w:rPr>
            </w:pPr>
            <w:r w:rsidRPr="00A66533">
              <w:rPr>
                <w:b/>
                <w:bCs/>
                <w:color w:val="000000"/>
              </w:rPr>
              <w:t>Nr. p.k.</w:t>
            </w:r>
          </w:p>
        </w:tc>
        <w:tc>
          <w:tcPr>
            <w:tcW w:w="2126" w:type="dxa"/>
            <w:vAlign w:val="center"/>
          </w:tcPr>
          <w:p w:rsidR="0044576C" w:rsidRPr="00A66533" w:rsidRDefault="00323795" w:rsidP="00323795">
            <w:pPr>
              <w:pStyle w:val="Header"/>
              <w:jc w:val="center"/>
              <w:rPr>
                <w:b/>
              </w:rPr>
            </w:pPr>
            <w:r w:rsidRPr="00A66533">
              <w:rPr>
                <w:b/>
              </w:rPr>
              <w:t>K</w:t>
            </w:r>
            <w:r w:rsidR="0044576C" w:rsidRPr="00A66533">
              <w:rPr>
                <w:b/>
              </w:rPr>
              <w:t>ata</w:t>
            </w:r>
            <w:r w:rsidRPr="00A66533">
              <w:rPr>
                <w:b/>
              </w:rPr>
              <w:t>loga</w:t>
            </w:r>
            <w:r w:rsidR="0044576C" w:rsidRPr="00A66533">
              <w:rPr>
                <w:b/>
              </w:rPr>
              <w:t xml:space="preserve"> </w:t>
            </w:r>
            <w:r w:rsidR="0044576C" w:rsidRPr="00A66533">
              <w:t>(</w:t>
            </w:r>
            <w:r w:rsidRPr="00A66533">
              <w:t>ražotāja</w:t>
            </w:r>
            <w:r w:rsidR="0044576C" w:rsidRPr="00A66533">
              <w:t>)</w:t>
            </w:r>
            <w:r w:rsidR="0044576C" w:rsidRPr="00A66533">
              <w:rPr>
                <w:b/>
              </w:rPr>
              <w:t xml:space="preserve"> nosaukums</w:t>
            </w:r>
          </w:p>
        </w:tc>
        <w:tc>
          <w:tcPr>
            <w:tcW w:w="4200" w:type="dxa"/>
            <w:vAlign w:val="center"/>
          </w:tcPr>
          <w:p w:rsidR="0044576C" w:rsidRPr="00A66533" w:rsidRDefault="0044576C" w:rsidP="0044576C">
            <w:pPr>
              <w:pStyle w:val="Header"/>
              <w:jc w:val="center"/>
              <w:rPr>
                <w:b/>
              </w:rPr>
            </w:pPr>
            <w:r w:rsidRPr="00A66533">
              <w:rPr>
                <w:b/>
              </w:rPr>
              <w:t>Kāda veida preces piedāvātas katalogā</w:t>
            </w:r>
          </w:p>
          <w:p w:rsidR="0044576C" w:rsidRPr="00A66533" w:rsidRDefault="0044576C" w:rsidP="0044576C">
            <w:pPr>
              <w:pStyle w:val="Header"/>
              <w:jc w:val="center"/>
            </w:pPr>
            <w:r w:rsidRPr="00A66533">
              <w:t>(kataloga piedā</w:t>
            </w:r>
            <w:r w:rsidR="00C339B4" w:rsidRPr="00A66533">
              <w:t>vāto preču apraksts atbilstoši T</w:t>
            </w:r>
            <w:r w:rsidRPr="00A66533">
              <w:t xml:space="preserve">ehniskajā specifikācijā norādītajām preču </w:t>
            </w:r>
            <w:r w:rsidR="00BD518C" w:rsidRPr="00BD518C">
              <w:t>grupām</w:t>
            </w:r>
            <w:r w:rsidRPr="00A66533">
              <w:t>)</w:t>
            </w:r>
          </w:p>
        </w:tc>
        <w:tc>
          <w:tcPr>
            <w:tcW w:w="2121" w:type="dxa"/>
            <w:vAlign w:val="center"/>
          </w:tcPr>
          <w:p w:rsidR="0044576C" w:rsidRPr="00A66533" w:rsidRDefault="0044576C" w:rsidP="0044576C">
            <w:pPr>
              <w:pStyle w:val="Header"/>
              <w:jc w:val="center"/>
              <w:rPr>
                <w:b/>
              </w:rPr>
            </w:pPr>
            <w:r w:rsidRPr="00A66533">
              <w:rPr>
                <w:b/>
              </w:rPr>
              <w:t>Aptuvenais preču piegādes laiks</w:t>
            </w:r>
          </w:p>
          <w:p w:rsidR="0044576C" w:rsidRPr="00A66533" w:rsidRDefault="0044576C" w:rsidP="0044576C">
            <w:pPr>
              <w:pStyle w:val="Header"/>
              <w:jc w:val="center"/>
              <w:rPr>
                <w:b/>
              </w:rPr>
            </w:pPr>
            <w:r w:rsidRPr="00A66533">
              <w:t>(pēc pasūtījuma apstiprināšanas, nedēļās)</w:t>
            </w:r>
          </w:p>
        </w:tc>
      </w:tr>
      <w:tr w:rsidR="0044576C" w:rsidRPr="00A66533" w:rsidTr="0044576C">
        <w:trPr>
          <w:jc w:val="center"/>
        </w:trPr>
        <w:tc>
          <w:tcPr>
            <w:tcW w:w="661" w:type="dxa"/>
          </w:tcPr>
          <w:p w:rsidR="0044576C" w:rsidRPr="00A66533" w:rsidRDefault="0044576C">
            <w:pPr>
              <w:pStyle w:val="Header"/>
              <w:jc w:val="both"/>
            </w:pPr>
          </w:p>
          <w:p w:rsidR="0044576C" w:rsidRPr="00A66533" w:rsidRDefault="0044576C">
            <w:pPr>
              <w:pStyle w:val="Header"/>
              <w:jc w:val="both"/>
            </w:pPr>
          </w:p>
        </w:tc>
        <w:tc>
          <w:tcPr>
            <w:tcW w:w="2126" w:type="dxa"/>
          </w:tcPr>
          <w:p w:rsidR="0044576C" w:rsidRPr="00A66533" w:rsidRDefault="0044576C">
            <w:pPr>
              <w:pStyle w:val="Header"/>
              <w:jc w:val="both"/>
            </w:pPr>
          </w:p>
        </w:tc>
        <w:tc>
          <w:tcPr>
            <w:tcW w:w="4200" w:type="dxa"/>
          </w:tcPr>
          <w:p w:rsidR="0044576C" w:rsidRPr="00A66533" w:rsidRDefault="0044576C">
            <w:pPr>
              <w:pStyle w:val="Header"/>
              <w:jc w:val="both"/>
            </w:pPr>
          </w:p>
        </w:tc>
        <w:tc>
          <w:tcPr>
            <w:tcW w:w="2121" w:type="dxa"/>
          </w:tcPr>
          <w:p w:rsidR="0044576C" w:rsidRPr="00A66533" w:rsidRDefault="0044576C">
            <w:pPr>
              <w:pStyle w:val="Header"/>
              <w:jc w:val="both"/>
            </w:pPr>
          </w:p>
        </w:tc>
      </w:tr>
      <w:tr w:rsidR="0044576C" w:rsidRPr="00A66533" w:rsidTr="0044576C">
        <w:trPr>
          <w:jc w:val="center"/>
        </w:trPr>
        <w:tc>
          <w:tcPr>
            <w:tcW w:w="661" w:type="dxa"/>
          </w:tcPr>
          <w:p w:rsidR="0044576C" w:rsidRPr="00A66533" w:rsidRDefault="0044576C">
            <w:pPr>
              <w:pStyle w:val="Header"/>
              <w:jc w:val="both"/>
            </w:pPr>
          </w:p>
          <w:p w:rsidR="0044576C" w:rsidRPr="00A66533" w:rsidRDefault="0044576C">
            <w:pPr>
              <w:pStyle w:val="Header"/>
              <w:jc w:val="both"/>
            </w:pPr>
          </w:p>
        </w:tc>
        <w:tc>
          <w:tcPr>
            <w:tcW w:w="2126" w:type="dxa"/>
          </w:tcPr>
          <w:p w:rsidR="0044576C" w:rsidRPr="00A66533" w:rsidRDefault="0044576C">
            <w:pPr>
              <w:pStyle w:val="Header"/>
              <w:jc w:val="both"/>
            </w:pPr>
          </w:p>
        </w:tc>
        <w:tc>
          <w:tcPr>
            <w:tcW w:w="4200" w:type="dxa"/>
          </w:tcPr>
          <w:p w:rsidR="0044576C" w:rsidRPr="00A66533" w:rsidRDefault="0044576C">
            <w:pPr>
              <w:pStyle w:val="Header"/>
              <w:jc w:val="both"/>
            </w:pPr>
          </w:p>
        </w:tc>
        <w:tc>
          <w:tcPr>
            <w:tcW w:w="2121" w:type="dxa"/>
          </w:tcPr>
          <w:p w:rsidR="0044576C" w:rsidRPr="00A66533" w:rsidRDefault="0044576C">
            <w:pPr>
              <w:pStyle w:val="Header"/>
              <w:jc w:val="both"/>
            </w:pPr>
          </w:p>
        </w:tc>
      </w:tr>
      <w:tr w:rsidR="0044576C" w:rsidRPr="00A66533" w:rsidTr="0044576C">
        <w:trPr>
          <w:jc w:val="center"/>
        </w:trPr>
        <w:tc>
          <w:tcPr>
            <w:tcW w:w="661" w:type="dxa"/>
          </w:tcPr>
          <w:p w:rsidR="0044576C" w:rsidRPr="00A66533" w:rsidRDefault="0044576C">
            <w:pPr>
              <w:pStyle w:val="Header"/>
              <w:jc w:val="both"/>
            </w:pPr>
          </w:p>
          <w:p w:rsidR="0044576C" w:rsidRPr="00A66533" w:rsidRDefault="0044576C">
            <w:pPr>
              <w:pStyle w:val="Header"/>
              <w:jc w:val="both"/>
            </w:pPr>
          </w:p>
        </w:tc>
        <w:tc>
          <w:tcPr>
            <w:tcW w:w="2126" w:type="dxa"/>
          </w:tcPr>
          <w:p w:rsidR="0044576C" w:rsidRPr="00A66533" w:rsidRDefault="0044576C">
            <w:pPr>
              <w:pStyle w:val="Header"/>
              <w:jc w:val="both"/>
            </w:pPr>
          </w:p>
        </w:tc>
        <w:tc>
          <w:tcPr>
            <w:tcW w:w="4200" w:type="dxa"/>
          </w:tcPr>
          <w:p w:rsidR="0044576C" w:rsidRPr="00A66533" w:rsidRDefault="0044576C">
            <w:pPr>
              <w:pStyle w:val="Header"/>
              <w:jc w:val="both"/>
            </w:pPr>
          </w:p>
        </w:tc>
        <w:tc>
          <w:tcPr>
            <w:tcW w:w="2121" w:type="dxa"/>
          </w:tcPr>
          <w:p w:rsidR="0044576C" w:rsidRPr="00A66533" w:rsidRDefault="0044576C">
            <w:pPr>
              <w:pStyle w:val="Header"/>
              <w:jc w:val="both"/>
            </w:pPr>
          </w:p>
        </w:tc>
      </w:tr>
      <w:tr w:rsidR="0044576C" w:rsidRPr="00A66533" w:rsidTr="0044576C">
        <w:trPr>
          <w:jc w:val="center"/>
        </w:trPr>
        <w:tc>
          <w:tcPr>
            <w:tcW w:w="661" w:type="dxa"/>
          </w:tcPr>
          <w:p w:rsidR="0044576C" w:rsidRPr="00A66533" w:rsidRDefault="0044576C" w:rsidP="00560A2B">
            <w:pPr>
              <w:pStyle w:val="Header"/>
              <w:jc w:val="both"/>
            </w:pPr>
          </w:p>
          <w:p w:rsidR="0044576C" w:rsidRPr="00A66533" w:rsidRDefault="0044576C" w:rsidP="00560A2B">
            <w:pPr>
              <w:pStyle w:val="Header"/>
              <w:jc w:val="both"/>
            </w:pPr>
          </w:p>
        </w:tc>
        <w:tc>
          <w:tcPr>
            <w:tcW w:w="2126" w:type="dxa"/>
          </w:tcPr>
          <w:p w:rsidR="0044576C" w:rsidRPr="00A66533" w:rsidRDefault="0044576C" w:rsidP="00560A2B">
            <w:pPr>
              <w:pStyle w:val="Header"/>
              <w:jc w:val="both"/>
            </w:pPr>
          </w:p>
        </w:tc>
        <w:tc>
          <w:tcPr>
            <w:tcW w:w="4200" w:type="dxa"/>
          </w:tcPr>
          <w:p w:rsidR="0044576C" w:rsidRPr="00A66533" w:rsidRDefault="0044576C" w:rsidP="00560A2B">
            <w:pPr>
              <w:pStyle w:val="Header"/>
              <w:jc w:val="both"/>
            </w:pPr>
          </w:p>
        </w:tc>
        <w:tc>
          <w:tcPr>
            <w:tcW w:w="2121" w:type="dxa"/>
          </w:tcPr>
          <w:p w:rsidR="0044576C" w:rsidRPr="00A66533" w:rsidRDefault="0044576C" w:rsidP="00560A2B">
            <w:pPr>
              <w:pStyle w:val="Header"/>
              <w:jc w:val="both"/>
            </w:pPr>
          </w:p>
        </w:tc>
      </w:tr>
    </w:tbl>
    <w:p w:rsidR="00AB200E" w:rsidRPr="00A66533" w:rsidRDefault="00EF6E56" w:rsidP="00AB200E">
      <w:pPr>
        <w:pStyle w:val="Header"/>
        <w:jc w:val="both"/>
        <w:rPr>
          <w:i/>
        </w:rPr>
      </w:pPr>
      <w:r w:rsidRPr="00A66533">
        <w:rPr>
          <w:i/>
        </w:rPr>
        <w:t>Vispārīgas vienošanās izpildes gaitā Piegādātājs ir tiesīgs piedāvāt Preces arī no</w:t>
      </w:r>
      <w:r w:rsidR="00F374A3" w:rsidRPr="00A66533">
        <w:rPr>
          <w:i/>
        </w:rPr>
        <w:t xml:space="preserve"> citiem, </w:t>
      </w:r>
      <w:r w:rsidR="00C339B4" w:rsidRPr="00A66533">
        <w:rPr>
          <w:i/>
        </w:rPr>
        <w:t xml:space="preserve">šajā </w:t>
      </w:r>
      <w:r w:rsidR="00F374A3" w:rsidRPr="00A66533">
        <w:rPr>
          <w:i/>
        </w:rPr>
        <w:t>sarakstā neminētiem</w:t>
      </w:r>
      <w:r w:rsidRPr="00A66533">
        <w:rPr>
          <w:i/>
        </w:rPr>
        <w:t xml:space="preserve"> katalogiem.</w:t>
      </w:r>
    </w:p>
    <w:p w:rsidR="00AB200E" w:rsidRPr="00A66533" w:rsidRDefault="00AB200E" w:rsidP="00AB200E">
      <w:pPr>
        <w:pStyle w:val="Header"/>
        <w:jc w:val="both"/>
        <w:rPr>
          <w:i/>
        </w:rPr>
      </w:pPr>
    </w:p>
    <w:p w:rsidR="00AB200E" w:rsidRPr="00A66533" w:rsidRDefault="00AB200E" w:rsidP="00AB200E">
      <w:pPr>
        <w:pStyle w:val="Header"/>
        <w:numPr>
          <w:ilvl w:val="0"/>
          <w:numId w:val="5"/>
        </w:numPr>
        <w:jc w:val="both"/>
        <w:rPr>
          <w:b/>
        </w:rPr>
      </w:pPr>
      <w:r w:rsidRPr="00A66533">
        <w:rPr>
          <w:b/>
        </w:rPr>
        <w:t>Cita informācija</w:t>
      </w:r>
    </w:p>
    <w:p w:rsidR="00AB200E" w:rsidRPr="00A66533" w:rsidRDefault="00AB200E" w:rsidP="00AB200E">
      <w:pPr>
        <w:pStyle w:val="Header"/>
        <w:jc w:val="both"/>
        <w:rPr>
          <w:b/>
        </w:rPr>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lastRenderedPageBreak/>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BE45AB" w:rsidRPr="00A66533" w:rsidRDefault="00FC20A7" w:rsidP="00FC20A7">
      <w:pPr>
        <w:pStyle w:val="Header"/>
        <w:jc w:val="center"/>
      </w:pPr>
      <w:r w:rsidRPr="00C561A8">
        <w:rPr>
          <w:b/>
        </w:rPr>
        <w:br w:type="page"/>
      </w:r>
      <w:bookmarkStart w:id="91" w:name="_Toc313875868"/>
      <w:r w:rsidR="00E049C8" w:rsidRPr="00A66533">
        <w:rPr>
          <w:b/>
        </w:rPr>
        <w:lastRenderedPageBreak/>
        <w:t xml:space="preserve">3. </w:t>
      </w:r>
      <w:bookmarkStart w:id="92" w:name="FORMA_IV_2"/>
      <w:r w:rsidR="00E049C8" w:rsidRPr="00A66533">
        <w:rPr>
          <w:b/>
        </w:rPr>
        <w:t>FORMA</w:t>
      </w:r>
      <w:bookmarkEnd w:id="91"/>
      <w:bookmarkEnd w:id="92"/>
    </w:p>
    <w:p w:rsidR="004C010B" w:rsidRPr="00A66533" w:rsidRDefault="004C010B" w:rsidP="004C010B">
      <w:pPr>
        <w:rPr>
          <w:b/>
        </w:rPr>
      </w:pPr>
    </w:p>
    <w:p w:rsidR="00F11538" w:rsidRPr="00A66533" w:rsidRDefault="00F11538" w:rsidP="004C010B">
      <w:pPr>
        <w:rPr>
          <w:b/>
        </w:rPr>
      </w:pPr>
    </w:p>
    <w:p w:rsidR="00CB5429" w:rsidRPr="00A66533" w:rsidRDefault="00CB5429" w:rsidP="00E94CF1">
      <w:pPr>
        <w:jc w:val="center"/>
        <w:rPr>
          <w:b/>
          <w:caps/>
        </w:rPr>
      </w:pPr>
      <w:r w:rsidRPr="00A66533">
        <w:rPr>
          <w:b/>
          <w:caps/>
        </w:rPr>
        <w:t xml:space="preserve">Tehniskā un finanšu Piedāvājuma forma </w:t>
      </w:r>
    </w:p>
    <w:p w:rsidR="00E94CF1" w:rsidRPr="00A66533" w:rsidRDefault="00393A2F" w:rsidP="00E94CF1">
      <w:pPr>
        <w:jc w:val="center"/>
        <w:rPr>
          <w:b/>
          <w:caps/>
        </w:rPr>
      </w:pPr>
      <w:r w:rsidRPr="00A66533">
        <w:rPr>
          <w:b/>
          <w:caps/>
        </w:rPr>
        <w:t xml:space="preserve">konkrēto līgumu slēgšanai </w:t>
      </w:r>
      <w:r w:rsidR="00C87AB8" w:rsidRPr="00A66533">
        <w:rPr>
          <w:b/>
          <w:caps/>
        </w:rPr>
        <w:t xml:space="preserve">vispārīgās vienšanās </w:t>
      </w:r>
      <w:r w:rsidR="00F11538" w:rsidRPr="00A66533">
        <w:rPr>
          <w:b/>
          <w:caps/>
        </w:rPr>
        <w:t xml:space="preserve">izpildes </w:t>
      </w:r>
      <w:r w:rsidR="00C87AB8" w:rsidRPr="00A66533">
        <w:rPr>
          <w:b/>
          <w:caps/>
        </w:rPr>
        <w:t>ietvaros</w:t>
      </w:r>
    </w:p>
    <w:p w:rsidR="00F11538" w:rsidRPr="00A66533" w:rsidRDefault="00F11538" w:rsidP="00E94CF1">
      <w:pPr>
        <w:pStyle w:val="Header"/>
        <w:jc w:val="center"/>
        <w:rPr>
          <w:b/>
        </w:rPr>
      </w:pPr>
    </w:p>
    <w:p w:rsidR="00E94CF1" w:rsidRPr="00A66533" w:rsidRDefault="00E94CF1" w:rsidP="00E94CF1">
      <w:pPr>
        <w:pStyle w:val="Header"/>
        <w:jc w:val="center"/>
        <w:rPr>
          <w:b/>
        </w:rPr>
      </w:pPr>
      <w:r w:rsidRPr="00A66533">
        <w:rPr>
          <w:b/>
        </w:rPr>
        <w:t xml:space="preserve"> </w:t>
      </w:r>
    </w:p>
    <w:p w:rsidR="00E94CF1" w:rsidRPr="00A66533" w:rsidRDefault="00E94CF1" w:rsidP="00E94CF1">
      <w:pPr>
        <w:pStyle w:val="Header"/>
        <w:jc w:val="center"/>
        <w:rPr>
          <w:b/>
        </w:rPr>
      </w:pPr>
    </w:p>
    <w:p w:rsidR="00321E10" w:rsidRPr="00A66533" w:rsidRDefault="00321E10" w:rsidP="00E94CF1">
      <w:pPr>
        <w:pStyle w:val="Header"/>
        <w:jc w:val="both"/>
        <w:rPr>
          <w:i/>
        </w:rPr>
      </w:pPr>
      <w:r w:rsidRPr="00A66533">
        <w:rPr>
          <w:b/>
        </w:rPr>
        <w:t xml:space="preserve">Vispārīgās vienošanās līguma numurs: </w:t>
      </w:r>
      <w:r w:rsidRPr="00A66533">
        <w:rPr>
          <w:i/>
        </w:rPr>
        <w:t>&lt;vispārīgās vienošanās līguma numurs&gt;</w:t>
      </w:r>
    </w:p>
    <w:p w:rsidR="00321E10" w:rsidRPr="00A66533" w:rsidRDefault="00321E10" w:rsidP="00E94CF1">
      <w:pPr>
        <w:pStyle w:val="Header"/>
        <w:jc w:val="both"/>
      </w:pPr>
    </w:p>
    <w:p w:rsidR="00E94CF1" w:rsidRPr="00A66533" w:rsidRDefault="00E94CF1" w:rsidP="00E94CF1">
      <w:pPr>
        <w:pStyle w:val="Header"/>
        <w:jc w:val="both"/>
      </w:pPr>
      <w:r w:rsidRPr="00A66533">
        <w:t>Iepirkuma nosaukums: „</w:t>
      </w:r>
      <w:r w:rsidR="00FC20A7" w:rsidRPr="00FC20A7">
        <w:rPr>
          <w:b/>
        </w:rPr>
        <w:t>Vispārīgās vienošanās noslēgšana par pētījumiem nepieciešamo reaģentu, materiālu un komponentu piegādi Latvijas Organiskās sintēzes institūtam 2017. - 2019. gados</w:t>
      </w:r>
      <w:r w:rsidRPr="00A66533">
        <w:t>”</w:t>
      </w:r>
    </w:p>
    <w:p w:rsidR="00E94CF1" w:rsidRPr="00A66533" w:rsidRDefault="00321E10" w:rsidP="00E94CF1">
      <w:pPr>
        <w:pStyle w:val="Header"/>
        <w:jc w:val="both"/>
        <w:rPr>
          <w:b/>
        </w:rPr>
      </w:pPr>
      <w:r w:rsidRPr="00A66533">
        <w:t xml:space="preserve">Iepirkuma </w:t>
      </w:r>
      <w:r w:rsidR="00E94CF1" w:rsidRPr="00A66533">
        <w:t xml:space="preserve">ID Nr.: </w:t>
      </w:r>
      <w:r w:rsidR="005377AE">
        <w:rPr>
          <w:b/>
        </w:rPr>
        <w:t>OSI 2016/22</w:t>
      </w:r>
      <w:r w:rsidR="00F11538" w:rsidRPr="00A66533">
        <w:rPr>
          <w:b/>
        </w:rPr>
        <w:t xml:space="preserve"> AK</w:t>
      </w:r>
    </w:p>
    <w:p w:rsidR="00F535BE" w:rsidRPr="00A66533" w:rsidRDefault="00F535BE" w:rsidP="00E94CF1">
      <w:pPr>
        <w:pStyle w:val="Header"/>
        <w:jc w:val="both"/>
        <w:rPr>
          <w:b/>
        </w:rPr>
      </w:pPr>
    </w:p>
    <w:p w:rsidR="00F11538" w:rsidRPr="00A66533" w:rsidRDefault="00F11538" w:rsidP="00E94CF1">
      <w:pPr>
        <w:pStyle w:val="Header"/>
        <w:jc w:val="both"/>
        <w:rPr>
          <w:b/>
        </w:rPr>
      </w:pPr>
    </w:p>
    <w:p w:rsidR="00F11538" w:rsidRPr="00A66533" w:rsidRDefault="00F11538" w:rsidP="00E94CF1">
      <w:pPr>
        <w:pStyle w:val="Header"/>
        <w:jc w:val="both"/>
        <w:rPr>
          <w:b/>
        </w:rPr>
      </w:pPr>
    </w:p>
    <w:p w:rsidR="00E94CF1" w:rsidRPr="00A66533" w:rsidRDefault="00E94CF1" w:rsidP="00E94CF1">
      <w:pPr>
        <w:pStyle w:val="Header"/>
        <w:jc w:val="both"/>
        <w:rPr>
          <w:b/>
        </w:rPr>
      </w:pPr>
      <w:r w:rsidRPr="00A66533">
        <w:rPr>
          <w:b/>
        </w:rPr>
        <w:t>Iesni</w:t>
      </w:r>
      <w:r w:rsidR="00123BE9" w:rsidRPr="00A66533">
        <w:rPr>
          <w:b/>
        </w:rPr>
        <w:t>edzam piedāvājumu</w:t>
      </w:r>
      <w:r w:rsidR="00371B8D" w:rsidRPr="00A66533">
        <w:rPr>
          <w:b/>
        </w:rPr>
        <w:t>(s)</w:t>
      </w:r>
      <w:r w:rsidR="00123BE9" w:rsidRPr="00A66533">
        <w:rPr>
          <w:b/>
        </w:rPr>
        <w:t xml:space="preserve"> par Pasūtītāja pieprasījumu</w:t>
      </w:r>
      <w:r w:rsidR="00371B8D" w:rsidRPr="00A66533">
        <w:rPr>
          <w:b/>
        </w:rPr>
        <w:t>(-</w:t>
      </w:r>
      <w:proofErr w:type="spellStart"/>
      <w:r w:rsidR="00371B8D" w:rsidRPr="00A66533">
        <w:rPr>
          <w:b/>
        </w:rPr>
        <w:t>iem</w:t>
      </w:r>
      <w:proofErr w:type="spellEnd"/>
      <w:r w:rsidR="00371B8D" w:rsidRPr="00A66533">
        <w:rPr>
          <w:b/>
        </w:rPr>
        <w:t>)</w:t>
      </w:r>
      <w:r w:rsidR="00123BE9" w:rsidRPr="00A66533">
        <w:rPr>
          <w:b/>
        </w:rPr>
        <w:t xml:space="preserve"> Nr. &lt;</w:t>
      </w:r>
      <w:r w:rsidR="00371B8D" w:rsidRPr="00A66533">
        <w:rPr>
          <w:i/>
        </w:rPr>
        <w:t>pieprasījuma Nr.</w:t>
      </w:r>
      <w:r w:rsidR="00123BE9" w:rsidRPr="00A66533">
        <w:rPr>
          <w:b/>
        </w:rPr>
        <w:t>&gt; saskaņā a</w:t>
      </w:r>
      <w:r w:rsidR="00371B8D" w:rsidRPr="00A66533">
        <w:rPr>
          <w:b/>
        </w:rPr>
        <w:t>r Vispārīgo vienošanos.</w:t>
      </w:r>
    </w:p>
    <w:p w:rsidR="00DD1BEC" w:rsidRPr="00A66533" w:rsidRDefault="00DD1BEC" w:rsidP="00E94CF1">
      <w:pPr>
        <w:pStyle w:val="Header"/>
        <w:jc w:val="both"/>
        <w:rPr>
          <w:b/>
        </w:rPr>
      </w:pPr>
    </w:p>
    <w:p w:rsidR="00F535BE" w:rsidRPr="00A66533" w:rsidRDefault="00F535BE" w:rsidP="00E94CF1">
      <w:pPr>
        <w:pStyle w:val="Header"/>
        <w:jc w:val="both"/>
        <w:rPr>
          <w:b/>
        </w:rPr>
      </w:pPr>
    </w:p>
    <w:p w:rsidR="00082BEA" w:rsidRPr="00A66533" w:rsidRDefault="00082BEA" w:rsidP="00082BEA">
      <w:pPr>
        <w:pStyle w:val="Header"/>
        <w:numPr>
          <w:ilvl w:val="0"/>
          <w:numId w:val="65"/>
        </w:numPr>
        <w:jc w:val="both"/>
        <w:rPr>
          <w:b/>
        </w:rPr>
      </w:pPr>
      <w:r w:rsidRPr="00A66533">
        <w:rPr>
          <w:b/>
        </w:rPr>
        <w:t>Piegādājamo preču detalizēts apraksts (ja tiek piegādāts no alternatīva kataloga)</w:t>
      </w:r>
    </w:p>
    <w:p w:rsidR="00082BEA" w:rsidRPr="00A66533" w:rsidRDefault="00082BEA" w:rsidP="00082BEA">
      <w:pPr>
        <w:pStyle w:val="Header"/>
        <w:pBdr>
          <w:left w:val="thinThickSmallGap" w:sz="24" w:space="4" w:color="auto"/>
        </w:pBdr>
        <w:jc w:val="both"/>
      </w:pPr>
      <w:r w:rsidRPr="00A66533">
        <w:t>Gadījumā, ja pretendents piedāvā ekvivalentas preces no alternatīva kataloga, ir OBLIGĀTI jāaizpilda zemāk esošā tabula.</w:t>
      </w:r>
    </w:p>
    <w:p w:rsidR="00082BEA" w:rsidRPr="00A66533" w:rsidRDefault="00082BEA" w:rsidP="00082BEA">
      <w:pPr>
        <w:pStyle w:val="Header"/>
        <w:pBdr>
          <w:left w:val="thinThickSmallGap" w:sz="24" w:space="4" w:color="auto"/>
        </w:pBdr>
        <w:jc w:val="both"/>
      </w:pPr>
      <w:r w:rsidRPr="00A66533">
        <w:t xml:space="preserve">Tabula jāaizpilda ar PATIESIEM piedāvāto preču </w:t>
      </w:r>
      <w:r w:rsidR="00FC20A7">
        <w:t>parametriem</w:t>
      </w:r>
      <w:r w:rsidRPr="00A66533">
        <w:t xml:space="preserve">. </w:t>
      </w:r>
      <w:r w:rsidRPr="00A66533">
        <w:rPr>
          <w:b/>
        </w:rPr>
        <w:t xml:space="preserve">Gadījumā, ja Iepirkumu komisija, vērtējot piedāvājumu atklās vairāk kā trīs nesakritības vienā lotē starp pretendenta </w:t>
      </w:r>
      <w:r w:rsidR="00EF6EDC">
        <w:rPr>
          <w:b/>
        </w:rPr>
        <w:t>piedāvājumā iekļautajiem</w:t>
      </w:r>
      <w:r w:rsidRPr="00A66533">
        <w:rPr>
          <w:b/>
        </w:rPr>
        <w:t xml:space="preserve"> </w:t>
      </w:r>
      <w:r w:rsidR="00EF6EDC">
        <w:rPr>
          <w:b/>
        </w:rPr>
        <w:t xml:space="preserve">preces parametriem </w:t>
      </w:r>
      <w:r w:rsidRPr="00A66533">
        <w:rPr>
          <w:b/>
        </w:rPr>
        <w:t>un piedāvāto preču ražotāja katalogā</w:t>
      </w:r>
      <w:r w:rsidR="00EF6EDC">
        <w:rPr>
          <w:b/>
        </w:rPr>
        <w:t xml:space="preserve"> norādītajiem parametriem</w:t>
      </w:r>
      <w:r w:rsidRPr="00A66533">
        <w:rPr>
          <w:b/>
        </w:rPr>
        <w:t>, pretendenta piedāvājums tiks noraidīts pamatojoties uz nepatiesas informācijas sniegšanu.</w:t>
      </w:r>
    </w:p>
    <w:p w:rsidR="00082BEA" w:rsidRPr="00A66533" w:rsidRDefault="00082BEA" w:rsidP="00082BEA">
      <w:pPr>
        <w:pStyle w:val="Header"/>
        <w:jc w:val="both"/>
        <w:rPr>
          <w:b/>
        </w:rPr>
      </w:pPr>
    </w:p>
    <w:p w:rsidR="00EF6EDC" w:rsidRDefault="00082BEA" w:rsidP="00082BEA">
      <w:pPr>
        <w:pStyle w:val="Header"/>
        <w:jc w:val="both"/>
        <w:rPr>
          <w:b/>
          <w:i/>
        </w:rPr>
      </w:pPr>
      <w:r w:rsidRPr="00A66533">
        <w:rPr>
          <w:b/>
          <w:i/>
        </w:rPr>
        <w:t>&lt;Lotes Nr.&gt; &lt;Lotes nosaukums&gt;</w:t>
      </w:r>
    </w:p>
    <w:p w:rsidR="00082BEA" w:rsidRPr="00A66533" w:rsidRDefault="00082BEA" w:rsidP="00082BEA">
      <w:pPr>
        <w:pStyle w:val="Header"/>
        <w:jc w:val="both"/>
        <w:rPr>
          <w:b/>
        </w:rPr>
      </w:pPr>
      <w:r w:rsidRPr="00A66533">
        <w:rPr>
          <w:b/>
          <w:i/>
        </w:rPr>
        <w:t>&lt;Katalogs, no kura tiks piegādātas preces&gt;</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1160"/>
        <w:gridCol w:w="2245"/>
        <w:gridCol w:w="2127"/>
        <w:gridCol w:w="1417"/>
        <w:gridCol w:w="2719"/>
      </w:tblGrid>
      <w:tr w:rsidR="00082BEA" w:rsidRPr="00A66533" w:rsidTr="00082BEA">
        <w:trPr>
          <w:trHeight w:val="300"/>
          <w:jc w:val="center"/>
        </w:trPr>
        <w:tc>
          <w:tcPr>
            <w:tcW w:w="701" w:type="dxa"/>
            <w:vMerge w:val="restart"/>
            <w:shd w:val="clear" w:color="auto" w:fill="auto"/>
            <w:vAlign w:val="center"/>
          </w:tcPr>
          <w:p w:rsidR="00082BEA" w:rsidRPr="00A66533" w:rsidRDefault="00082BEA" w:rsidP="00082BEA">
            <w:pPr>
              <w:pStyle w:val="Header"/>
              <w:jc w:val="center"/>
              <w:rPr>
                <w:b/>
              </w:rPr>
            </w:pPr>
            <w:r w:rsidRPr="00A66533">
              <w:rPr>
                <w:b/>
                <w:bCs/>
                <w:color w:val="000000"/>
              </w:rPr>
              <w:t>Nr. p.k.</w:t>
            </w:r>
          </w:p>
        </w:tc>
        <w:tc>
          <w:tcPr>
            <w:tcW w:w="3405" w:type="dxa"/>
            <w:gridSpan w:val="2"/>
            <w:tcBorders>
              <w:bottom w:val="single" w:sz="2" w:space="0" w:color="auto"/>
              <w:right w:val="single" w:sz="2" w:space="0" w:color="auto"/>
            </w:tcBorders>
            <w:shd w:val="clear" w:color="auto" w:fill="auto"/>
            <w:vAlign w:val="center"/>
          </w:tcPr>
          <w:p w:rsidR="00082BEA" w:rsidRPr="00A66533" w:rsidRDefault="00082BEA" w:rsidP="00082BEA">
            <w:pPr>
              <w:widowControl/>
              <w:jc w:val="center"/>
              <w:rPr>
                <w:b/>
                <w:color w:val="000000"/>
              </w:rPr>
            </w:pPr>
            <w:r w:rsidRPr="00A66533">
              <w:rPr>
                <w:b/>
                <w:color w:val="000000"/>
              </w:rPr>
              <w:t>Prasības</w:t>
            </w:r>
          </w:p>
          <w:p w:rsidR="00082BEA" w:rsidRPr="00A66533" w:rsidRDefault="00082BEA" w:rsidP="00082BEA">
            <w:pPr>
              <w:pStyle w:val="Header"/>
              <w:jc w:val="center"/>
              <w:rPr>
                <w:b/>
              </w:rPr>
            </w:pPr>
            <w:r w:rsidRPr="00A66533">
              <w:rPr>
                <w:i/>
              </w:rPr>
              <w:t>(no Tehn. spec.)</w:t>
            </w:r>
          </w:p>
        </w:tc>
        <w:tc>
          <w:tcPr>
            <w:tcW w:w="6263" w:type="dxa"/>
            <w:gridSpan w:val="3"/>
            <w:tcBorders>
              <w:left w:val="single" w:sz="2" w:space="0" w:color="auto"/>
              <w:bottom w:val="single" w:sz="2" w:space="0" w:color="auto"/>
            </w:tcBorders>
            <w:vAlign w:val="center"/>
          </w:tcPr>
          <w:p w:rsidR="00082BEA" w:rsidRPr="00A66533" w:rsidRDefault="00082BEA" w:rsidP="00082BEA">
            <w:pPr>
              <w:pStyle w:val="Header"/>
              <w:jc w:val="center"/>
              <w:rPr>
                <w:b/>
              </w:rPr>
            </w:pPr>
            <w:r w:rsidRPr="00A66533">
              <w:rPr>
                <w:b/>
                <w:color w:val="000000"/>
              </w:rPr>
              <w:t>Piedāvājums</w:t>
            </w:r>
          </w:p>
        </w:tc>
      </w:tr>
      <w:tr w:rsidR="00082BEA" w:rsidRPr="00A66533" w:rsidTr="00082BEA">
        <w:trPr>
          <w:trHeight w:val="255"/>
          <w:jc w:val="center"/>
        </w:trPr>
        <w:tc>
          <w:tcPr>
            <w:tcW w:w="701" w:type="dxa"/>
            <w:vMerge/>
            <w:tcBorders>
              <w:bottom w:val="single" w:sz="12" w:space="0" w:color="auto"/>
            </w:tcBorders>
            <w:shd w:val="clear" w:color="auto" w:fill="auto"/>
            <w:vAlign w:val="center"/>
          </w:tcPr>
          <w:p w:rsidR="00082BEA" w:rsidRPr="00A66533" w:rsidRDefault="00082BEA" w:rsidP="00082BEA">
            <w:pPr>
              <w:pStyle w:val="Header"/>
              <w:jc w:val="center"/>
              <w:rPr>
                <w:b/>
                <w:color w:val="000000"/>
              </w:rPr>
            </w:pPr>
          </w:p>
        </w:tc>
        <w:tc>
          <w:tcPr>
            <w:tcW w:w="1160" w:type="dxa"/>
            <w:tcBorders>
              <w:top w:val="single" w:sz="2" w:space="0" w:color="auto"/>
              <w:bottom w:val="single" w:sz="12" w:space="0" w:color="auto"/>
            </w:tcBorders>
            <w:shd w:val="clear" w:color="auto" w:fill="auto"/>
            <w:vAlign w:val="center"/>
          </w:tcPr>
          <w:p w:rsidR="00082BEA" w:rsidRPr="00A66533" w:rsidRDefault="00082BEA" w:rsidP="00082BEA">
            <w:pPr>
              <w:pStyle w:val="Header"/>
              <w:jc w:val="center"/>
              <w:rPr>
                <w:b/>
              </w:rPr>
            </w:pPr>
            <w:r w:rsidRPr="00A66533">
              <w:rPr>
                <w:b/>
              </w:rPr>
              <w:t>Kods katalogā</w:t>
            </w:r>
          </w:p>
        </w:tc>
        <w:tc>
          <w:tcPr>
            <w:tcW w:w="2245" w:type="dxa"/>
            <w:tcBorders>
              <w:top w:val="single" w:sz="2" w:space="0" w:color="auto"/>
              <w:bottom w:val="single" w:sz="12" w:space="0" w:color="auto"/>
              <w:right w:val="single" w:sz="2" w:space="0" w:color="auto"/>
            </w:tcBorders>
            <w:vAlign w:val="center"/>
          </w:tcPr>
          <w:p w:rsidR="00082BEA" w:rsidRPr="00A66533" w:rsidRDefault="00082BEA" w:rsidP="00082BEA">
            <w:pPr>
              <w:pStyle w:val="Header"/>
              <w:jc w:val="center"/>
              <w:rPr>
                <w:b/>
              </w:rPr>
            </w:pPr>
            <w:r w:rsidRPr="00A66533">
              <w:rPr>
                <w:b/>
              </w:rPr>
              <w:t>Preces nosaukums</w:t>
            </w:r>
          </w:p>
        </w:tc>
        <w:tc>
          <w:tcPr>
            <w:tcW w:w="2127" w:type="dxa"/>
            <w:tcBorders>
              <w:top w:val="single" w:sz="2" w:space="0" w:color="auto"/>
              <w:left w:val="single" w:sz="2" w:space="0" w:color="auto"/>
              <w:bottom w:val="single" w:sz="12" w:space="0" w:color="auto"/>
              <w:right w:val="single" w:sz="2" w:space="0" w:color="auto"/>
            </w:tcBorders>
            <w:vAlign w:val="center"/>
          </w:tcPr>
          <w:p w:rsidR="00082BEA" w:rsidRPr="00A66533" w:rsidRDefault="00082BEA" w:rsidP="00082BEA">
            <w:pPr>
              <w:pStyle w:val="Header"/>
              <w:ind w:left="-63" w:right="-108"/>
              <w:jc w:val="center"/>
              <w:rPr>
                <w:b/>
              </w:rPr>
            </w:pPr>
            <w:r w:rsidRPr="00A66533">
              <w:rPr>
                <w:b/>
              </w:rPr>
              <w:t xml:space="preserve">Katalogs </w:t>
            </w:r>
            <w:r w:rsidRPr="00A66533">
              <w:rPr>
                <w:i/>
              </w:rPr>
              <w:t>(ja preces ir no vairākiem katalogiem)</w:t>
            </w:r>
          </w:p>
        </w:tc>
        <w:tc>
          <w:tcPr>
            <w:tcW w:w="1417" w:type="dxa"/>
            <w:tcBorders>
              <w:top w:val="single" w:sz="2" w:space="0" w:color="auto"/>
              <w:left w:val="single" w:sz="2" w:space="0" w:color="auto"/>
              <w:bottom w:val="single" w:sz="12" w:space="0" w:color="auto"/>
            </w:tcBorders>
            <w:vAlign w:val="center"/>
          </w:tcPr>
          <w:p w:rsidR="00082BEA" w:rsidRPr="00A66533" w:rsidRDefault="00082BEA" w:rsidP="00082BEA">
            <w:pPr>
              <w:pStyle w:val="Header"/>
              <w:jc w:val="center"/>
              <w:rPr>
                <w:b/>
              </w:rPr>
            </w:pPr>
            <w:r w:rsidRPr="00A66533">
              <w:rPr>
                <w:b/>
              </w:rPr>
              <w:t>Kods katalogā</w:t>
            </w:r>
          </w:p>
        </w:tc>
        <w:tc>
          <w:tcPr>
            <w:tcW w:w="2719" w:type="dxa"/>
            <w:tcBorders>
              <w:top w:val="single" w:sz="2" w:space="0" w:color="auto"/>
              <w:bottom w:val="single" w:sz="12" w:space="0" w:color="auto"/>
            </w:tcBorders>
            <w:vAlign w:val="center"/>
          </w:tcPr>
          <w:p w:rsidR="00082BEA" w:rsidRPr="00A66533" w:rsidRDefault="00082BEA" w:rsidP="00082BEA">
            <w:pPr>
              <w:pStyle w:val="Header"/>
              <w:jc w:val="center"/>
              <w:rPr>
                <w:b/>
              </w:rPr>
            </w:pPr>
            <w:r w:rsidRPr="00A66533">
              <w:rPr>
                <w:b/>
              </w:rPr>
              <w:t>Preces nosaukums un apraksts</w:t>
            </w:r>
          </w:p>
        </w:tc>
      </w:tr>
      <w:tr w:rsidR="00082BEA" w:rsidRPr="00A66533" w:rsidTr="00082BEA">
        <w:trPr>
          <w:jc w:val="center"/>
        </w:trPr>
        <w:tc>
          <w:tcPr>
            <w:tcW w:w="701" w:type="dxa"/>
            <w:tcBorders>
              <w:top w:val="single" w:sz="12" w:space="0" w:color="auto"/>
            </w:tcBorders>
            <w:shd w:val="clear" w:color="auto" w:fill="auto"/>
          </w:tcPr>
          <w:p w:rsidR="00082BEA" w:rsidRPr="00A66533" w:rsidRDefault="00082BEA" w:rsidP="00082BEA">
            <w:pPr>
              <w:pStyle w:val="Header"/>
              <w:jc w:val="both"/>
            </w:pPr>
          </w:p>
        </w:tc>
        <w:tc>
          <w:tcPr>
            <w:tcW w:w="1160" w:type="dxa"/>
            <w:tcBorders>
              <w:top w:val="single" w:sz="12" w:space="0" w:color="auto"/>
            </w:tcBorders>
            <w:shd w:val="clear" w:color="auto" w:fill="auto"/>
          </w:tcPr>
          <w:p w:rsidR="00082BEA" w:rsidRPr="00A66533" w:rsidRDefault="00082BEA" w:rsidP="00082BEA">
            <w:pPr>
              <w:pStyle w:val="Header"/>
              <w:jc w:val="both"/>
            </w:pPr>
          </w:p>
        </w:tc>
        <w:tc>
          <w:tcPr>
            <w:tcW w:w="2245" w:type="dxa"/>
            <w:tcBorders>
              <w:top w:val="single" w:sz="12" w:space="0" w:color="auto"/>
              <w:right w:val="single" w:sz="12" w:space="0" w:color="auto"/>
            </w:tcBorders>
          </w:tcPr>
          <w:p w:rsidR="00082BEA" w:rsidRPr="00A66533" w:rsidRDefault="00082BEA" w:rsidP="00082BEA">
            <w:pPr>
              <w:pStyle w:val="Header"/>
              <w:jc w:val="both"/>
            </w:pPr>
          </w:p>
        </w:tc>
        <w:tc>
          <w:tcPr>
            <w:tcW w:w="2127" w:type="dxa"/>
            <w:tcBorders>
              <w:top w:val="single" w:sz="12" w:space="0" w:color="auto"/>
              <w:left w:val="single" w:sz="12" w:space="0" w:color="auto"/>
              <w:right w:val="single" w:sz="2" w:space="0" w:color="auto"/>
            </w:tcBorders>
          </w:tcPr>
          <w:p w:rsidR="00082BEA" w:rsidRPr="00A66533" w:rsidRDefault="00082BEA" w:rsidP="00082BEA">
            <w:pPr>
              <w:pStyle w:val="Header"/>
              <w:jc w:val="both"/>
            </w:pPr>
          </w:p>
        </w:tc>
        <w:tc>
          <w:tcPr>
            <w:tcW w:w="1417" w:type="dxa"/>
            <w:tcBorders>
              <w:top w:val="single" w:sz="12" w:space="0" w:color="auto"/>
              <w:left w:val="single" w:sz="2" w:space="0" w:color="auto"/>
            </w:tcBorders>
          </w:tcPr>
          <w:p w:rsidR="00082BEA" w:rsidRPr="00A66533" w:rsidRDefault="00082BEA" w:rsidP="00082BEA">
            <w:pPr>
              <w:pStyle w:val="Header"/>
              <w:jc w:val="both"/>
            </w:pPr>
          </w:p>
        </w:tc>
        <w:tc>
          <w:tcPr>
            <w:tcW w:w="2719" w:type="dxa"/>
            <w:tcBorders>
              <w:top w:val="single" w:sz="12" w:space="0" w:color="auto"/>
            </w:tcBorders>
          </w:tcPr>
          <w:p w:rsidR="00082BEA" w:rsidRPr="00A66533" w:rsidRDefault="00082BEA" w:rsidP="00082BEA">
            <w:pPr>
              <w:pStyle w:val="Header"/>
              <w:jc w:val="both"/>
            </w:pPr>
          </w:p>
        </w:tc>
      </w:tr>
      <w:tr w:rsidR="00082BEA" w:rsidRPr="00A66533" w:rsidTr="00082BEA">
        <w:trPr>
          <w:jc w:val="center"/>
        </w:trPr>
        <w:tc>
          <w:tcPr>
            <w:tcW w:w="701" w:type="dxa"/>
            <w:shd w:val="clear" w:color="auto" w:fill="auto"/>
          </w:tcPr>
          <w:p w:rsidR="00082BEA" w:rsidRPr="00A66533" w:rsidRDefault="00082BEA" w:rsidP="00082BEA">
            <w:pPr>
              <w:pStyle w:val="Header"/>
              <w:jc w:val="both"/>
            </w:pPr>
          </w:p>
        </w:tc>
        <w:tc>
          <w:tcPr>
            <w:tcW w:w="1160" w:type="dxa"/>
            <w:shd w:val="clear" w:color="auto" w:fill="auto"/>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r w:rsidR="00082BEA" w:rsidRPr="00A66533" w:rsidTr="00082BEA">
        <w:trPr>
          <w:jc w:val="center"/>
        </w:trPr>
        <w:tc>
          <w:tcPr>
            <w:tcW w:w="701" w:type="dxa"/>
          </w:tcPr>
          <w:p w:rsidR="00082BEA" w:rsidRPr="00A66533" w:rsidRDefault="00082BEA" w:rsidP="00082BEA">
            <w:pPr>
              <w:pStyle w:val="Header"/>
              <w:jc w:val="both"/>
            </w:pPr>
          </w:p>
        </w:tc>
        <w:tc>
          <w:tcPr>
            <w:tcW w:w="1160" w:type="dxa"/>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r w:rsidR="00082BEA" w:rsidRPr="00A66533" w:rsidTr="00082BEA">
        <w:trPr>
          <w:jc w:val="center"/>
        </w:trPr>
        <w:tc>
          <w:tcPr>
            <w:tcW w:w="701" w:type="dxa"/>
          </w:tcPr>
          <w:p w:rsidR="00082BEA" w:rsidRPr="00A66533" w:rsidRDefault="00082BEA" w:rsidP="00082BEA">
            <w:pPr>
              <w:pStyle w:val="Header"/>
              <w:jc w:val="both"/>
            </w:pPr>
          </w:p>
        </w:tc>
        <w:tc>
          <w:tcPr>
            <w:tcW w:w="1160" w:type="dxa"/>
          </w:tcPr>
          <w:p w:rsidR="00082BEA" w:rsidRPr="00A66533" w:rsidRDefault="00082BEA" w:rsidP="00082BEA">
            <w:pPr>
              <w:pStyle w:val="Header"/>
              <w:jc w:val="both"/>
            </w:pPr>
          </w:p>
        </w:tc>
        <w:tc>
          <w:tcPr>
            <w:tcW w:w="2245" w:type="dxa"/>
            <w:tcBorders>
              <w:right w:val="single" w:sz="12" w:space="0" w:color="auto"/>
            </w:tcBorders>
          </w:tcPr>
          <w:p w:rsidR="00082BEA" w:rsidRPr="00A66533" w:rsidRDefault="00082BEA" w:rsidP="00082BEA">
            <w:pPr>
              <w:pStyle w:val="Header"/>
              <w:jc w:val="both"/>
            </w:pPr>
          </w:p>
        </w:tc>
        <w:tc>
          <w:tcPr>
            <w:tcW w:w="2127" w:type="dxa"/>
            <w:tcBorders>
              <w:left w:val="single" w:sz="12" w:space="0" w:color="auto"/>
              <w:right w:val="single" w:sz="2" w:space="0" w:color="auto"/>
            </w:tcBorders>
          </w:tcPr>
          <w:p w:rsidR="00082BEA" w:rsidRPr="00A66533" w:rsidRDefault="00082BEA" w:rsidP="00082BEA">
            <w:pPr>
              <w:pStyle w:val="Header"/>
              <w:jc w:val="both"/>
            </w:pPr>
          </w:p>
        </w:tc>
        <w:tc>
          <w:tcPr>
            <w:tcW w:w="1417" w:type="dxa"/>
            <w:tcBorders>
              <w:left w:val="single" w:sz="2" w:space="0" w:color="auto"/>
            </w:tcBorders>
          </w:tcPr>
          <w:p w:rsidR="00082BEA" w:rsidRPr="00A66533" w:rsidRDefault="00082BEA" w:rsidP="00082BEA">
            <w:pPr>
              <w:pStyle w:val="Header"/>
              <w:jc w:val="both"/>
            </w:pPr>
          </w:p>
        </w:tc>
        <w:tc>
          <w:tcPr>
            <w:tcW w:w="2719" w:type="dxa"/>
          </w:tcPr>
          <w:p w:rsidR="00082BEA" w:rsidRPr="00A66533" w:rsidRDefault="00082BEA" w:rsidP="00082BEA">
            <w:pPr>
              <w:pStyle w:val="Header"/>
              <w:jc w:val="both"/>
            </w:pPr>
          </w:p>
        </w:tc>
      </w:tr>
    </w:tbl>
    <w:p w:rsidR="00082BEA" w:rsidRPr="00A66533" w:rsidRDefault="00082BEA" w:rsidP="00082BEA">
      <w:pPr>
        <w:pStyle w:val="Header"/>
        <w:ind w:left="720"/>
        <w:jc w:val="both"/>
        <w:rPr>
          <w:b/>
        </w:rPr>
      </w:pPr>
    </w:p>
    <w:p w:rsidR="009F3609" w:rsidRPr="00A66533" w:rsidRDefault="009F3609" w:rsidP="00082BEA">
      <w:pPr>
        <w:pStyle w:val="Header"/>
        <w:ind w:left="720"/>
        <w:jc w:val="both"/>
        <w:rPr>
          <w:b/>
        </w:rPr>
      </w:pPr>
    </w:p>
    <w:p w:rsidR="00492865" w:rsidRPr="00A66533" w:rsidRDefault="00492865" w:rsidP="00082BEA">
      <w:pPr>
        <w:pStyle w:val="Header"/>
        <w:ind w:left="720"/>
        <w:jc w:val="both"/>
        <w:rPr>
          <w:b/>
        </w:rPr>
      </w:pPr>
    </w:p>
    <w:p w:rsidR="00F11538" w:rsidRPr="00A66533" w:rsidRDefault="00F11538" w:rsidP="00082BEA">
      <w:pPr>
        <w:pStyle w:val="Header"/>
        <w:ind w:left="720"/>
        <w:jc w:val="both"/>
        <w:rPr>
          <w:b/>
        </w:rPr>
      </w:pPr>
    </w:p>
    <w:p w:rsidR="009F3609" w:rsidRPr="00A66533" w:rsidRDefault="009F3609" w:rsidP="009F3609">
      <w:pPr>
        <w:pStyle w:val="Header"/>
        <w:numPr>
          <w:ilvl w:val="0"/>
          <w:numId w:val="65"/>
        </w:numPr>
        <w:jc w:val="both"/>
      </w:pPr>
      <w:r w:rsidRPr="00A66533">
        <w:rPr>
          <w:b/>
        </w:rPr>
        <w:t>Tehniskais un finanšu piedāvājums konkrētā līguma slēgšanai vispārīgās vienošanās ietvaros saskaņā ar Pasūtītāja nosūtītajām nepieciešamo preču tehniskajām specifikācijām.</w:t>
      </w:r>
    </w:p>
    <w:p w:rsidR="00E94CF1" w:rsidRPr="00A66533" w:rsidRDefault="00E94CF1" w:rsidP="009F3609">
      <w:pPr>
        <w:pStyle w:val="Header"/>
        <w:jc w:val="both"/>
        <w:rPr>
          <w:b/>
        </w:rPr>
      </w:pPr>
    </w:p>
    <w:p w:rsidR="00E94CF1" w:rsidRPr="00A66533" w:rsidRDefault="00E94CF1" w:rsidP="00E94CF1">
      <w:pPr>
        <w:pStyle w:val="Header"/>
        <w:jc w:val="both"/>
        <w:rPr>
          <w:b/>
          <w:i/>
        </w:rPr>
      </w:pPr>
      <w:r w:rsidRPr="00A66533">
        <w:rPr>
          <w:b/>
          <w:i/>
        </w:rPr>
        <w:lastRenderedPageBreak/>
        <w:t>&lt;Lotes Nr.&gt; &lt;Lotes nosaukums&gt;</w:t>
      </w:r>
    </w:p>
    <w:p w:rsidR="00E94CF1" w:rsidRPr="00A66533" w:rsidRDefault="00E94CF1" w:rsidP="00E94CF1">
      <w:pPr>
        <w:pStyle w:val="Header"/>
        <w:jc w:val="both"/>
        <w:rPr>
          <w:b/>
          <w:i/>
        </w:rPr>
      </w:pPr>
      <w:r w:rsidRPr="00A66533">
        <w:rPr>
          <w:b/>
          <w:i/>
        </w:rPr>
        <w:t>&lt;Katalogs, no kura tiks piegādātas preces&gt;</w:t>
      </w: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1104"/>
        <w:gridCol w:w="3715"/>
        <w:gridCol w:w="1134"/>
        <w:gridCol w:w="1134"/>
        <w:gridCol w:w="993"/>
        <w:gridCol w:w="1065"/>
      </w:tblGrid>
      <w:tr w:rsidR="008277EA" w:rsidRPr="00A66533" w:rsidTr="00BE45AB">
        <w:trPr>
          <w:jc w:val="center"/>
        </w:trPr>
        <w:tc>
          <w:tcPr>
            <w:tcW w:w="687" w:type="dxa"/>
            <w:vAlign w:val="center"/>
          </w:tcPr>
          <w:p w:rsidR="008277EA" w:rsidRPr="00A66533" w:rsidRDefault="008277EA" w:rsidP="00560A2B">
            <w:pPr>
              <w:rPr>
                <w:b/>
              </w:rPr>
            </w:pPr>
            <w:r w:rsidRPr="00A66533">
              <w:rPr>
                <w:b/>
              </w:rPr>
              <w:t>Nr. p. k.</w:t>
            </w:r>
          </w:p>
          <w:p w:rsidR="008277EA" w:rsidRPr="00A66533" w:rsidRDefault="008277EA" w:rsidP="00560A2B">
            <w:pPr>
              <w:rPr>
                <w:b/>
              </w:rPr>
            </w:pPr>
          </w:p>
        </w:tc>
        <w:tc>
          <w:tcPr>
            <w:tcW w:w="1104" w:type="dxa"/>
            <w:vAlign w:val="center"/>
          </w:tcPr>
          <w:p w:rsidR="008277EA" w:rsidRPr="00A66533" w:rsidRDefault="008277EA" w:rsidP="00560A2B">
            <w:pPr>
              <w:rPr>
                <w:b/>
              </w:rPr>
            </w:pPr>
            <w:bookmarkStart w:id="93" w:name="_Toc289092139"/>
            <w:bookmarkStart w:id="94" w:name="_Toc289171997"/>
            <w:r w:rsidRPr="00A66533">
              <w:rPr>
                <w:b/>
              </w:rPr>
              <w:t>Kods katalogā</w:t>
            </w:r>
            <w:bookmarkEnd w:id="93"/>
            <w:bookmarkEnd w:id="94"/>
          </w:p>
        </w:tc>
        <w:tc>
          <w:tcPr>
            <w:tcW w:w="3715" w:type="dxa"/>
            <w:vAlign w:val="center"/>
          </w:tcPr>
          <w:p w:rsidR="008277EA" w:rsidRPr="00A66533" w:rsidRDefault="008277EA" w:rsidP="00560A2B">
            <w:pPr>
              <w:rPr>
                <w:b/>
              </w:rPr>
            </w:pPr>
            <w:bookmarkStart w:id="95" w:name="_Toc289092140"/>
            <w:bookmarkStart w:id="96" w:name="_Toc289171998"/>
            <w:r w:rsidRPr="00A66533">
              <w:rPr>
                <w:b/>
              </w:rPr>
              <w:t>Preces nosaukums</w:t>
            </w:r>
            <w:bookmarkEnd w:id="95"/>
            <w:bookmarkEnd w:id="96"/>
          </w:p>
        </w:tc>
        <w:tc>
          <w:tcPr>
            <w:tcW w:w="1134" w:type="dxa"/>
            <w:vAlign w:val="center"/>
          </w:tcPr>
          <w:p w:rsidR="008277EA" w:rsidRPr="00A66533" w:rsidRDefault="008277EA" w:rsidP="00560A2B">
            <w:pPr>
              <w:jc w:val="center"/>
              <w:rPr>
                <w:b/>
              </w:rPr>
            </w:pPr>
            <w:bookmarkStart w:id="97" w:name="_Toc289092141"/>
            <w:bookmarkStart w:id="98" w:name="_Toc289171999"/>
            <w:r w:rsidRPr="00A66533">
              <w:rPr>
                <w:b/>
              </w:rPr>
              <w:t>Preces vienība</w:t>
            </w:r>
            <w:bookmarkEnd w:id="97"/>
            <w:bookmarkEnd w:id="98"/>
          </w:p>
        </w:tc>
        <w:tc>
          <w:tcPr>
            <w:tcW w:w="1134" w:type="dxa"/>
            <w:vAlign w:val="center"/>
          </w:tcPr>
          <w:p w:rsidR="008277EA" w:rsidRPr="00A66533" w:rsidRDefault="008277EA">
            <w:pPr>
              <w:rPr>
                <w:b/>
              </w:rPr>
            </w:pPr>
            <w:r w:rsidRPr="00A66533">
              <w:rPr>
                <w:b/>
              </w:rPr>
              <w:t>Preces vienības cena</w:t>
            </w:r>
          </w:p>
          <w:p w:rsidR="008277EA" w:rsidRPr="00A66533" w:rsidRDefault="002716B5">
            <w:r w:rsidRPr="00A66533">
              <w:rPr>
                <w:b/>
              </w:rPr>
              <w:t>EUR</w:t>
            </w:r>
          </w:p>
        </w:tc>
        <w:tc>
          <w:tcPr>
            <w:tcW w:w="993" w:type="dxa"/>
            <w:vAlign w:val="center"/>
          </w:tcPr>
          <w:p w:rsidR="008277EA" w:rsidRPr="00A66533" w:rsidRDefault="008277EA">
            <w:pPr>
              <w:rPr>
                <w:b/>
              </w:rPr>
            </w:pPr>
            <w:r w:rsidRPr="00A66533">
              <w:rPr>
                <w:b/>
              </w:rPr>
              <w:t>Preces vienību</w:t>
            </w:r>
          </w:p>
          <w:p w:rsidR="008277EA" w:rsidRPr="00A66533" w:rsidRDefault="008277EA">
            <w:pPr>
              <w:rPr>
                <w:b/>
              </w:rPr>
            </w:pPr>
            <w:r w:rsidRPr="00A66533">
              <w:rPr>
                <w:b/>
              </w:rPr>
              <w:t>skaits</w:t>
            </w:r>
          </w:p>
        </w:tc>
        <w:tc>
          <w:tcPr>
            <w:tcW w:w="1065" w:type="dxa"/>
            <w:vAlign w:val="center"/>
          </w:tcPr>
          <w:p w:rsidR="008277EA" w:rsidRPr="00A66533" w:rsidRDefault="008277EA">
            <w:pPr>
              <w:rPr>
                <w:b/>
              </w:rPr>
            </w:pPr>
            <w:r w:rsidRPr="00A66533">
              <w:rPr>
                <w:b/>
              </w:rPr>
              <w:t>Summa</w:t>
            </w:r>
          </w:p>
          <w:p w:rsidR="008277EA" w:rsidRPr="00A66533" w:rsidRDefault="002716B5">
            <w:r w:rsidRPr="00A66533">
              <w:rPr>
                <w:b/>
              </w:rPr>
              <w:t>EUR</w:t>
            </w: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687" w:type="dxa"/>
          </w:tcPr>
          <w:p w:rsidR="008277EA" w:rsidRPr="00A66533" w:rsidRDefault="008277EA" w:rsidP="00560A2B">
            <w:pPr>
              <w:pStyle w:val="Header"/>
              <w:jc w:val="center"/>
              <w:rPr>
                <w:i/>
              </w:rPr>
            </w:pPr>
          </w:p>
        </w:tc>
        <w:tc>
          <w:tcPr>
            <w:tcW w:w="1104" w:type="dxa"/>
            <w:tcBorders>
              <w:bottom w:val="single" w:sz="4" w:space="0" w:color="auto"/>
            </w:tcBorders>
          </w:tcPr>
          <w:p w:rsidR="008277EA" w:rsidRPr="00A66533" w:rsidRDefault="008277EA" w:rsidP="00560A2B">
            <w:pPr>
              <w:jc w:val="center"/>
              <w:rPr>
                <w:i/>
              </w:rPr>
            </w:pPr>
          </w:p>
        </w:tc>
        <w:tc>
          <w:tcPr>
            <w:tcW w:w="3715"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jc w:val="center"/>
              <w:rPr>
                <w:i/>
              </w:rPr>
            </w:pPr>
          </w:p>
        </w:tc>
        <w:tc>
          <w:tcPr>
            <w:tcW w:w="1134" w:type="dxa"/>
            <w:tcBorders>
              <w:bottom w:val="single" w:sz="4" w:space="0" w:color="auto"/>
            </w:tcBorders>
          </w:tcPr>
          <w:p w:rsidR="008277EA" w:rsidRPr="00A66533" w:rsidRDefault="008277EA" w:rsidP="00560A2B">
            <w:pPr>
              <w:rPr>
                <w:i/>
              </w:rPr>
            </w:pPr>
          </w:p>
        </w:tc>
        <w:tc>
          <w:tcPr>
            <w:tcW w:w="993" w:type="dxa"/>
            <w:tcBorders>
              <w:bottom w:val="single" w:sz="4" w:space="0" w:color="auto"/>
            </w:tcBorders>
          </w:tcPr>
          <w:p w:rsidR="008277EA" w:rsidRPr="00A66533" w:rsidRDefault="008277EA">
            <w:pPr>
              <w:pStyle w:val="Header"/>
              <w:jc w:val="center"/>
              <w:rPr>
                <w:i/>
              </w:rPr>
            </w:pP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Kopējā preču cena bez PVN</w:t>
            </w: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PVN piemērojamā proporcija</w:t>
            </w:r>
          </w:p>
        </w:tc>
        <w:tc>
          <w:tcPr>
            <w:tcW w:w="1065" w:type="dxa"/>
            <w:tcBorders>
              <w:bottom w:val="single" w:sz="4" w:space="0" w:color="auto"/>
            </w:tcBorders>
          </w:tcPr>
          <w:p w:rsidR="008277EA" w:rsidRPr="00A66533" w:rsidRDefault="008277EA" w:rsidP="00560A2B">
            <w:pPr>
              <w:pStyle w:val="Header"/>
              <w:jc w:val="center"/>
              <w:rPr>
                <w:i/>
              </w:rPr>
            </w:pPr>
          </w:p>
        </w:tc>
      </w:tr>
      <w:tr w:rsidR="008277EA" w:rsidRPr="00A66533" w:rsidTr="00BE45AB">
        <w:trPr>
          <w:trHeight w:val="397"/>
          <w:jc w:val="center"/>
        </w:trPr>
        <w:tc>
          <w:tcPr>
            <w:tcW w:w="8767" w:type="dxa"/>
            <w:gridSpan w:val="6"/>
            <w:vAlign w:val="bottom"/>
          </w:tcPr>
          <w:p w:rsidR="008277EA" w:rsidRPr="00A66533" w:rsidRDefault="008277EA">
            <w:pPr>
              <w:pStyle w:val="Header"/>
            </w:pPr>
            <w:r w:rsidRPr="00A66533">
              <w:rPr>
                <w:b/>
              </w:rPr>
              <w:t>Kopējā preču cena ar PVN piemērojamo proporciju</w:t>
            </w:r>
          </w:p>
        </w:tc>
        <w:tc>
          <w:tcPr>
            <w:tcW w:w="1065" w:type="dxa"/>
            <w:tcBorders>
              <w:bottom w:val="single" w:sz="4" w:space="0" w:color="auto"/>
            </w:tcBorders>
          </w:tcPr>
          <w:p w:rsidR="008277EA" w:rsidRPr="00A66533" w:rsidRDefault="008277EA" w:rsidP="00560A2B">
            <w:pPr>
              <w:pStyle w:val="Header"/>
              <w:jc w:val="center"/>
              <w:rPr>
                <w:i/>
              </w:rPr>
            </w:pPr>
          </w:p>
        </w:tc>
      </w:tr>
    </w:tbl>
    <w:p w:rsidR="00BE45AB" w:rsidRPr="00A66533" w:rsidRDefault="00BE45AB">
      <w:pPr>
        <w:jc w:val="both"/>
      </w:pPr>
    </w:p>
    <w:p w:rsidR="002851AA" w:rsidRPr="00A66533" w:rsidRDefault="002851AA" w:rsidP="002851AA">
      <w:pPr>
        <w:jc w:val="both"/>
        <w:rPr>
          <w:b/>
        </w:rPr>
      </w:pPr>
      <w:r w:rsidRPr="00A66533">
        <w:rPr>
          <w:b/>
        </w:rPr>
        <w:t>PIEZĪMES:</w:t>
      </w:r>
    </w:p>
    <w:p w:rsidR="002851AA" w:rsidRPr="00A66533" w:rsidRDefault="002851AA" w:rsidP="002851AA">
      <w:pPr>
        <w:tabs>
          <w:tab w:val="left" w:pos="567"/>
        </w:tabs>
        <w:jc w:val="both"/>
        <w:rPr>
          <w:b/>
        </w:rPr>
      </w:pPr>
      <w:r w:rsidRPr="00A66533">
        <w:rPr>
          <w:b/>
        </w:rPr>
        <w:tab/>
        <w:t>1. Piedāv</w:t>
      </w:r>
      <w:r w:rsidR="00ED067A" w:rsidRPr="00A66533">
        <w:rPr>
          <w:b/>
        </w:rPr>
        <w:t xml:space="preserve">ājot preces vairāk kā par vienu </w:t>
      </w:r>
      <w:r w:rsidR="00F11538" w:rsidRPr="00A66533">
        <w:rPr>
          <w:b/>
        </w:rPr>
        <w:t>loti viena pieprasījuma ietvaros</w:t>
      </w:r>
      <w:r w:rsidR="00ED067A" w:rsidRPr="00A66533">
        <w:rPr>
          <w:b/>
        </w:rPr>
        <w:t>, katra</w:t>
      </w:r>
      <w:r w:rsidR="00F11538" w:rsidRPr="00A66533">
        <w:rPr>
          <w:b/>
        </w:rPr>
        <w:t>i</w:t>
      </w:r>
      <w:r w:rsidRPr="00A66533">
        <w:rPr>
          <w:b/>
        </w:rPr>
        <w:t xml:space="preserve"> </w:t>
      </w:r>
      <w:r w:rsidR="00F11538" w:rsidRPr="00A66533">
        <w:rPr>
          <w:b/>
        </w:rPr>
        <w:t>lotei</w:t>
      </w:r>
      <w:r w:rsidRPr="00A66533">
        <w:rPr>
          <w:b/>
        </w:rPr>
        <w:t xml:space="preserve"> nepieciešams aizpildīt atsevišķu tabulu.</w:t>
      </w:r>
    </w:p>
    <w:p w:rsidR="00E94CF1" w:rsidRPr="00A66533" w:rsidRDefault="002851AA" w:rsidP="002851AA">
      <w:pPr>
        <w:jc w:val="both"/>
      </w:pPr>
      <w:r w:rsidRPr="00A66533">
        <w:rPr>
          <w:b/>
        </w:rPr>
        <w:tab/>
        <w:t xml:space="preserve">2. Piedāvājumi par </w:t>
      </w:r>
      <w:r w:rsidR="00F11538" w:rsidRPr="00A66533">
        <w:rPr>
          <w:b/>
        </w:rPr>
        <w:t>atsevišķā</w:t>
      </w:r>
      <w:r w:rsidR="00ED067A" w:rsidRPr="00A66533">
        <w:rPr>
          <w:b/>
        </w:rPr>
        <w:t xml:space="preserve">m </w:t>
      </w:r>
      <w:r w:rsidR="00F11538" w:rsidRPr="00A66533">
        <w:rPr>
          <w:b/>
        </w:rPr>
        <w:t>lotēm</w:t>
      </w:r>
      <w:r w:rsidRPr="00A66533">
        <w:rPr>
          <w:b/>
        </w:rPr>
        <w:t xml:space="preserve"> sakārtojami numuru pieauguma secībā.</w:t>
      </w:r>
    </w:p>
    <w:p w:rsidR="00E94CF1" w:rsidRPr="00A66533" w:rsidRDefault="00E94CF1" w:rsidP="00E94CF1">
      <w:pPr>
        <w:jc w:val="both"/>
      </w:pPr>
    </w:p>
    <w:p w:rsidR="00E94CF1" w:rsidRPr="00A66533" w:rsidRDefault="00E94CF1" w:rsidP="00E94CF1">
      <w:pPr>
        <w:jc w:val="both"/>
        <w:rPr>
          <w:sz w:val="22"/>
          <w:szCs w:val="22"/>
        </w:rPr>
      </w:pPr>
    </w:p>
    <w:p w:rsidR="00E94CF1" w:rsidRPr="00A66533" w:rsidRDefault="00E94CF1" w:rsidP="00E94CF1">
      <w:pPr>
        <w:jc w:val="both"/>
        <w:rPr>
          <w:sz w:val="22"/>
          <w:szCs w:val="22"/>
        </w:rPr>
      </w:pPr>
      <w:r w:rsidRPr="00A66533">
        <w:rPr>
          <w:sz w:val="22"/>
          <w:szCs w:val="22"/>
        </w:rPr>
        <w:t xml:space="preserve">Ar šo mēs apstiprinām, ka esam iepazinušies ar </w:t>
      </w:r>
      <w:r w:rsidR="00C80C1E" w:rsidRPr="00A66533">
        <w:rPr>
          <w:sz w:val="22"/>
          <w:szCs w:val="22"/>
        </w:rPr>
        <w:t>vispārīgās vienošanās</w:t>
      </w:r>
      <w:r w:rsidR="00DD1BEC" w:rsidRPr="00A66533">
        <w:rPr>
          <w:sz w:val="22"/>
          <w:szCs w:val="22"/>
        </w:rPr>
        <w:t xml:space="preserve"> līguma</w:t>
      </w:r>
      <w:r w:rsidR="00C80C1E" w:rsidRPr="00A66533">
        <w:rPr>
          <w:sz w:val="22"/>
          <w:szCs w:val="22"/>
        </w:rPr>
        <w:t xml:space="preserve"> nosacījumiem</w:t>
      </w:r>
      <w:r w:rsidRPr="00A66533">
        <w:rPr>
          <w:sz w:val="22"/>
          <w:szCs w:val="22"/>
        </w:rPr>
        <w:t xml:space="preserve"> un pievienoto dokumentāciju, </w:t>
      </w:r>
      <w:r w:rsidR="00C80C1E" w:rsidRPr="00A66533">
        <w:rPr>
          <w:sz w:val="22"/>
          <w:szCs w:val="22"/>
        </w:rPr>
        <w:t xml:space="preserve">un </w:t>
      </w:r>
      <w:r w:rsidRPr="00A66533">
        <w:rPr>
          <w:sz w:val="22"/>
          <w:szCs w:val="22"/>
        </w:rPr>
        <w:t>mūsu piedāvājums paredz tādu</w:t>
      </w:r>
      <w:r w:rsidR="00F11538" w:rsidRPr="00A66533">
        <w:rPr>
          <w:sz w:val="22"/>
          <w:szCs w:val="22"/>
        </w:rPr>
        <w:t>s</w:t>
      </w:r>
      <w:r w:rsidRPr="00A66533">
        <w:rPr>
          <w:sz w:val="22"/>
          <w:szCs w:val="22"/>
        </w:rPr>
        <w:t xml:space="preserve"> nosacījumus, kādu</w:t>
      </w:r>
      <w:r w:rsidR="00DD1BEC" w:rsidRPr="00A66533">
        <w:rPr>
          <w:sz w:val="22"/>
          <w:szCs w:val="22"/>
        </w:rPr>
        <w:t>s</w:t>
      </w:r>
      <w:r w:rsidRPr="00A66533">
        <w:rPr>
          <w:sz w:val="22"/>
          <w:szCs w:val="22"/>
        </w:rPr>
        <w:t xml:space="preserve"> prasa </w:t>
      </w:r>
      <w:r w:rsidR="00C80C1E" w:rsidRPr="00A66533">
        <w:rPr>
          <w:sz w:val="22"/>
          <w:szCs w:val="22"/>
        </w:rPr>
        <w:t>vispārīgās vienošanās līgums.</w:t>
      </w:r>
      <w:r w:rsidRPr="00A66533">
        <w:rPr>
          <w:sz w:val="22"/>
          <w:szCs w:val="22"/>
        </w:rPr>
        <w:t xml:space="preserve"> </w:t>
      </w:r>
      <w:r w:rsidR="00C80C1E" w:rsidRPr="00A66533">
        <w:rPr>
          <w:sz w:val="22"/>
          <w:szCs w:val="22"/>
        </w:rPr>
        <w:t>M</w:t>
      </w:r>
      <w:r w:rsidRPr="00A66533">
        <w:rPr>
          <w:sz w:val="22"/>
          <w:szCs w:val="22"/>
        </w:rPr>
        <w:t xml:space="preserve">ēs garantējam sniegto ziņu patiesīgumu un precizitāti. </w:t>
      </w:r>
    </w:p>
    <w:p w:rsidR="00E94CF1" w:rsidRPr="00A66533" w:rsidRDefault="00E94CF1" w:rsidP="00E94CF1">
      <w:pPr>
        <w:jc w:val="both"/>
        <w:rPr>
          <w:sz w:val="22"/>
          <w:szCs w:val="22"/>
        </w:rPr>
      </w:pPr>
    </w:p>
    <w:p w:rsidR="00E94CF1" w:rsidRPr="00A66533" w:rsidRDefault="00E94CF1" w:rsidP="00E94CF1">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Pilnvarotās personas paraksts:</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sidRPr="00C561A8">
        <w:rPr>
          <w:sz w:val="22"/>
          <w:szCs w:val="22"/>
        </w:rPr>
        <w:t>Vārds, uzvārds un amats</w:t>
      </w:r>
      <w:r>
        <w:rPr>
          <w:sz w:val="22"/>
          <w:szCs w:val="22"/>
        </w:rPr>
        <w:t>:</w:t>
      </w:r>
    </w:p>
    <w:p w:rsidR="00EF6EDC" w:rsidRPr="00C561A8" w:rsidRDefault="00EF6EDC" w:rsidP="00EF6EDC">
      <w:pPr>
        <w:jc w:val="both"/>
        <w:rPr>
          <w:sz w:val="22"/>
          <w:szCs w:val="22"/>
        </w:rPr>
      </w:pPr>
    </w:p>
    <w:p w:rsidR="00EF6EDC" w:rsidRPr="00C561A8" w:rsidRDefault="00EF6EDC" w:rsidP="00EF6EDC">
      <w:pPr>
        <w:jc w:val="both"/>
        <w:rPr>
          <w:sz w:val="22"/>
          <w:szCs w:val="22"/>
        </w:rPr>
      </w:pPr>
    </w:p>
    <w:p w:rsidR="00EF6EDC" w:rsidRPr="00C561A8" w:rsidRDefault="00EF6EDC" w:rsidP="00EF6EDC">
      <w:pPr>
        <w:pBdr>
          <w:bottom w:val="single" w:sz="2" w:space="1" w:color="auto"/>
        </w:pBdr>
        <w:jc w:val="both"/>
        <w:rPr>
          <w:sz w:val="22"/>
          <w:szCs w:val="22"/>
        </w:rPr>
      </w:pPr>
      <w:r>
        <w:rPr>
          <w:sz w:val="22"/>
          <w:szCs w:val="22"/>
        </w:rPr>
        <w:t>Pretendenta nosaukums:</w:t>
      </w:r>
    </w:p>
    <w:p w:rsidR="00EF6EDC" w:rsidRDefault="00EF6EDC" w:rsidP="00EF6EDC">
      <w:pPr>
        <w:ind w:right="-188"/>
        <w:jc w:val="both"/>
        <w:rPr>
          <w:b/>
        </w:rPr>
      </w:pPr>
    </w:p>
    <w:p w:rsidR="00BE45AB" w:rsidRPr="00A66533" w:rsidRDefault="00EF6EDC" w:rsidP="00EF6EDC">
      <w:pPr>
        <w:ind w:right="-188"/>
        <w:jc w:val="both"/>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99" w:name="FORMA_IV_4"/>
      <w:r w:rsidRPr="00A66533">
        <w:rPr>
          <w:b/>
        </w:rPr>
        <w:t>FORMAS</w:t>
      </w:r>
      <w:bookmarkEnd w:id="99"/>
      <w:r w:rsidRPr="00A66533">
        <w:rPr>
          <w:b/>
        </w:rPr>
        <w:t xml:space="preserve"> INFORMĀCIJAI PAR PRETENDENTU</w:t>
      </w:r>
    </w:p>
    <w:p w:rsidR="00AB28B4" w:rsidRPr="00A66533" w:rsidRDefault="00AB28B4" w:rsidP="009267EC">
      <w:pPr>
        <w:ind w:left="360"/>
        <w:jc w:val="center"/>
        <w:rPr>
          <w:b/>
        </w:rPr>
      </w:pPr>
    </w:p>
    <w:p w:rsidR="009267EC" w:rsidRPr="00A66533" w:rsidRDefault="009267EC" w:rsidP="00045954">
      <w:pPr>
        <w:pStyle w:val="Heading2"/>
        <w:numPr>
          <w:ilvl w:val="0"/>
          <w:numId w:val="0"/>
        </w:numPr>
        <w:jc w:val="center"/>
      </w:pPr>
      <w:bookmarkStart w:id="100" w:name="_Toc313875869"/>
      <w:bookmarkStart w:id="101" w:name="_Toc458788400"/>
      <w:r w:rsidRPr="00A66533">
        <w:t>4.1.FORMA</w:t>
      </w:r>
      <w:bookmarkEnd w:id="100"/>
      <w:bookmarkEnd w:id="101"/>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Pr="00C561A8" w:rsidRDefault="00EF6EDC" w:rsidP="00C15DE1">
            <w:pPr>
              <w:rPr>
                <w:b/>
              </w:rPr>
            </w:pPr>
            <w:r w:rsidRPr="00C561A8">
              <w:rPr>
                <w:b/>
              </w:rPr>
              <w:t>Kontaktpersonas: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5.</w:t>
            </w:r>
          </w:p>
        </w:tc>
        <w:tc>
          <w:tcPr>
            <w:tcW w:w="2970" w:type="dxa"/>
            <w:vAlign w:val="center"/>
          </w:tcPr>
          <w:p w:rsidR="00EF6EDC" w:rsidRPr="00C561A8" w:rsidRDefault="00EF6EDC" w:rsidP="00C15DE1">
            <w:pPr>
              <w:rPr>
                <w:b/>
              </w:rPr>
            </w:pPr>
            <w:r w:rsidRPr="00C561A8">
              <w:rPr>
                <w:b/>
              </w:rPr>
              <w:t>Telefons:</w:t>
            </w:r>
          </w:p>
        </w:tc>
        <w:tc>
          <w:tcPr>
            <w:tcW w:w="5746" w:type="dxa"/>
          </w:tcPr>
          <w:p w:rsidR="00EF6EDC" w:rsidRPr="00C561A8" w:rsidRDefault="00EF6EDC" w:rsidP="00C15DE1">
            <w:pPr>
              <w:rPr>
                <w:b/>
              </w:rPr>
            </w:pPr>
          </w:p>
          <w:p w:rsidR="00EF6EDC" w:rsidRPr="00C561A8" w:rsidRDefault="00EF6EDC" w:rsidP="00C15DE1">
            <w:pPr>
              <w:rPr>
                <w:b/>
              </w:rPr>
            </w:pPr>
            <w:r w:rsidRPr="00C561A8">
              <w:rPr>
                <w:b/>
              </w:rPr>
              <w:t xml:space="preserve"> </w:t>
            </w: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6.</w:t>
            </w:r>
          </w:p>
        </w:tc>
        <w:tc>
          <w:tcPr>
            <w:tcW w:w="2970" w:type="dxa"/>
            <w:vAlign w:val="center"/>
          </w:tcPr>
          <w:p w:rsidR="00EF6EDC" w:rsidRPr="00C561A8" w:rsidRDefault="00EF6EDC" w:rsidP="00C15DE1">
            <w:pPr>
              <w:rPr>
                <w:b/>
              </w:rPr>
            </w:pPr>
            <w:r w:rsidRPr="00C561A8">
              <w:rPr>
                <w:b/>
              </w:rPr>
              <w:t>Fakss: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7.</w:t>
            </w:r>
          </w:p>
        </w:tc>
        <w:tc>
          <w:tcPr>
            <w:tcW w:w="2970" w:type="dxa"/>
            <w:vAlign w:val="center"/>
          </w:tcPr>
          <w:p w:rsidR="00EF6EDC" w:rsidRPr="00C561A8" w:rsidRDefault="00EF6EDC" w:rsidP="00C15DE1">
            <w:pPr>
              <w:rPr>
                <w:b/>
              </w:rPr>
            </w:pPr>
            <w:r w:rsidRPr="00C561A8">
              <w:rPr>
                <w:b/>
              </w:rPr>
              <w:t xml:space="preserve">E-pasts </w:t>
            </w:r>
            <w:r w:rsidRPr="00C561A8">
              <w:rPr>
                <w:b/>
                <w:i/>
              </w:rPr>
              <w:t>(obligāti)</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8.</w:t>
            </w:r>
          </w:p>
        </w:tc>
        <w:tc>
          <w:tcPr>
            <w:tcW w:w="2970" w:type="dxa"/>
            <w:vAlign w:val="center"/>
          </w:tcPr>
          <w:p w:rsidR="00EF6EDC" w:rsidRPr="00C561A8" w:rsidRDefault="00EF6EDC" w:rsidP="00C15DE1">
            <w:pPr>
              <w:rPr>
                <w:b/>
              </w:rPr>
            </w:pPr>
            <w:r w:rsidRPr="00C561A8">
              <w:rPr>
                <w:b/>
              </w:rPr>
              <w:t>Vispārējā interneta 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9.</w:t>
            </w:r>
          </w:p>
        </w:tc>
        <w:tc>
          <w:tcPr>
            <w:tcW w:w="2970" w:type="dxa"/>
            <w:vAlign w:val="center"/>
          </w:tcPr>
          <w:p w:rsidR="00EF6EDC" w:rsidRPr="00C561A8" w:rsidRDefault="00EF6EDC" w:rsidP="00C15DE1">
            <w:pPr>
              <w:rPr>
                <w:b/>
              </w:rPr>
            </w:pPr>
            <w:r>
              <w:rPr>
                <w:b/>
              </w:rPr>
              <w:t>Reģistrācijas valsts</w:t>
            </w:r>
            <w:r w:rsidRPr="00C561A8">
              <w:rPr>
                <w:b/>
              </w:rPr>
              <w:t>:</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10.</w:t>
            </w:r>
          </w:p>
        </w:tc>
        <w:tc>
          <w:tcPr>
            <w:tcW w:w="2970" w:type="dxa"/>
            <w:vAlign w:val="center"/>
          </w:tcPr>
          <w:p w:rsidR="00EF6EDC" w:rsidRPr="00C561A8" w:rsidRDefault="00EF6EDC" w:rsidP="00C15DE1">
            <w:pPr>
              <w:rPr>
                <w:b/>
              </w:rPr>
            </w:pPr>
            <w:r w:rsidRPr="00C561A8">
              <w:rPr>
                <w:b/>
              </w:rPr>
              <w:t>Reģistrācijas gads: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11.</w:t>
            </w:r>
          </w:p>
        </w:tc>
        <w:tc>
          <w:tcPr>
            <w:tcW w:w="2970" w:type="dxa"/>
            <w:vAlign w:val="center"/>
          </w:tcPr>
          <w:p w:rsidR="00EF6EDC" w:rsidRPr="00C561A8" w:rsidRDefault="00EF6EDC" w:rsidP="00C15DE1">
            <w:pPr>
              <w:rPr>
                <w:b/>
              </w:rPr>
            </w:pPr>
            <w:r w:rsidRPr="00C561A8">
              <w:rPr>
                <w:b/>
              </w:rPr>
              <w:t>Kompānijas darbības sfēra (īss apraksts):</w:t>
            </w:r>
          </w:p>
        </w:tc>
        <w:tc>
          <w:tcPr>
            <w:tcW w:w="5746" w:type="dxa"/>
          </w:tcPr>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p w:rsidR="00EF6EDC" w:rsidRPr="00C561A8" w:rsidRDefault="00EF6EDC" w:rsidP="00C15DE1">
            <w:pPr>
              <w:rPr>
                <w:b/>
              </w:rPr>
            </w:pPr>
          </w:p>
        </w:tc>
      </w:tr>
      <w:tr w:rsidR="00EF6EDC" w:rsidRPr="00C561A8" w:rsidTr="00EF6EDC">
        <w:trPr>
          <w:trHeight w:val="346"/>
          <w:jc w:val="center"/>
        </w:trPr>
        <w:tc>
          <w:tcPr>
            <w:tcW w:w="705" w:type="dxa"/>
            <w:vMerge w:val="restart"/>
            <w:vAlign w:val="center"/>
          </w:tcPr>
          <w:p w:rsidR="00EF6EDC" w:rsidRPr="00C561A8" w:rsidRDefault="00EF6EDC" w:rsidP="00C15DE1">
            <w:pPr>
              <w:jc w:val="center"/>
              <w:rPr>
                <w:b/>
                <w:sz w:val="22"/>
                <w:szCs w:val="22"/>
              </w:rPr>
            </w:pPr>
            <w:r w:rsidRPr="00C561A8">
              <w:rPr>
                <w:b/>
                <w:sz w:val="22"/>
                <w:szCs w:val="22"/>
              </w:rPr>
              <w:t>12.</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9267EC" w:rsidP="00045954">
      <w:pPr>
        <w:pStyle w:val="Heading2"/>
        <w:numPr>
          <w:ilvl w:val="0"/>
          <w:numId w:val="0"/>
        </w:numPr>
        <w:ind w:left="576"/>
        <w:jc w:val="center"/>
      </w:pPr>
      <w:bookmarkStart w:id="102" w:name="_Toc313875870"/>
      <w:bookmarkStart w:id="103" w:name="_Toc458788401"/>
      <w:r w:rsidRPr="00A66533">
        <w:t>4.2.FORMA</w:t>
      </w:r>
      <w:bookmarkEnd w:id="102"/>
      <w:bookmarkEnd w:id="103"/>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56"/>
        <w:gridCol w:w="1815"/>
      </w:tblGrid>
      <w:tr w:rsidR="00A55B73" w:rsidRPr="00A66533" w:rsidTr="00523EB9">
        <w:tc>
          <w:tcPr>
            <w:tcW w:w="1934" w:type="dxa"/>
          </w:tcPr>
          <w:p w:rsidR="009267EC" w:rsidRPr="00A66533" w:rsidRDefault="009267EC" w:rsidP="00523EB9">
            <w:pPr>
              <w:pStyle w:val="Header"/>
              <w:jc w:val="center"/>
              <w:rPr>
                <w:b/>
                <w:sz w:val="20"/>
                <w:szCs w:val="20"/>
              </w:rPr>
            </w:pPr>
            <w:r w:rsidRPr="00A66533">
              <w:rPr>
                <w:b/>
                <w:sz w:val="20"/>
                <w:szCs w:val="20"/>
              </w:rPr>
              <w:t>Nosaukums</w:t>
            </w:r>
          </w:p>
        </w:tc>
        <w:tc>
          <w:tcPr>
            <w:tcW w:w="1934" w:type="dxa"/>
          </w:tcPr>
          <w:p w:rsidR="009267EC" w:rsidRPr="00A66533" w:rsidRDefault="009267EC" w:rsidP="00523EB9">
            <w:pPr>
              <w:pStyle w:val="Header"/>
              <w:jc w:val="center"/>
              <w:rPr>
                <w:b/>
                <w:sz w:val="20"/>
                <w:szCs w:val="20"/>
              </w:rPr>
            </w:pPr>
            <w:r w:rsidRPr="00A66533">
              <w:rPr>
                <w:b/>
                <w:sz w:val="20"/>
                <w:szCs w:val="20"/>
              </w:rPr>
              <w:t>Statuss piedāvājumā</w:t>
            </w:r>
          </w:p>
        </w:tc>
        <w:tc>
          <w:tcPr>
            <w:tcW w:w="1935" w:type="dxa"/>
          </w:tcPr>
          <w:p w:rsidR="009267EC" w:rsidRPr="00A66533" w:rsidRDefault="009267EC" w:rsidP="00523EB9">
            <w:pPr>
              <w:pStyle w:val="Header"/>
              <w:jc w:val="center"/>
              <w:rPr>
                <w:b/>
                <w:sz w:val="20"/>
                <w:szCs w:val="20"/>
              </w:rPr>
            </w:pPr>
            <w:r w:rsidRPr="00A66533">
              <w:rPr>
                <w:b/>
                <w:sz w:val="20"/>
                <w:szCs w:val="20"/>
              </w:rPr>
              <w:t>Adrese, telefons, kontaktpersona</w:t>
            </w:r>
          </w:p>
        </w:tc>
        <w:tc>
          <w:tcPr>
            <w:tcW w:w="1935" w:type="dxa"/>
          </w:tcPr>
          <w:p w:rsidR="009267EC" w:rsidRPr="00A66533" w:rsidRDefault="009267EC" w:rsidP="00523EB9">
            <w:pPr>
              <w:pStyle w:val="Header"/>
              <w:jc w:val="center"/>
              <w:rPr>
                <w:b/>
                <w:sz w:val="20"/>
                <w:szCs w:val="20"/>
              </w:rPr>
            </w:pPr>
            <w:r w:rsidRPr="00A66533">
              <w:rPr>
                <w:b/>
                <w:sz w:val="20"/>
                <w:szCs w:val="20"/>
              </w:rPr>
              <w:t>Veicamo piegāžu un pakalpojumu apjoms no kopējā apjoma</w:t>
            </w:r>
          </w:p>
          <w:p w:rsidR="009267EC" w:rsidRPr="00A66533" w:rsidRDefault="009267EC" w:rsidP="00523EB9">
            <w:pPr>
              <w:pStyle w:val="Header"/>
              <w:jc w:val="center"/>
              <w:rPr>
                <w:b/>
                <w:sz w:val="20"/>
                <w:szCs w:val="20"/>
              </w:rPr>
            </w:pPr>
            <w:r w:rsidRPr="00A66533">
              <w:rPr>
                <w:b/>
                <w:sz w:val="20"/>
                <w:szCs w:val="20"/>
              </w:rPr>
              <w:t>(%)</w:t>
            </w:r>
          </w:p>
        </w:tc>
        <w:tc>
          <w:tcPr>
            <w:tcW w:w="1935" w:type="dxa"/>
          </w:tcPr>
          <w:p w:rsidR="009267EC" w:rsidRPr="00A66533" w:rsidRDefault="00CB5429" w:rsidP="00523EB9">
            <w:pPr>
              <w:pStyle w:val="Header"/>
              <w:jc w:val="center"/>
              <w:rPr>
                <w:b/>
                <w:sz w:val="20"/>
                <w:szCs w:val="20"/>
              </w:rPr>
            </w:pPr>
            <w:r w:rsidRPr="00A66533">
              <w:rPr>
                <w:b/>
                <w:sz w:val="20"/>
                <w:szCs w:val="20"/>
              </w:rPr>
              <w:t>P</w:t>
            </w:r>
            <w:r w:rsidR="009267EC" w:rsidRPr="00A66533">
              <w:rPr>
                <w:b/>
                <w:sz w:val="20"/>
                <w:szCs w:val="20"/>
              </w:rPr>
              <w:t>artneru paredzēto darbu īss apraksts</w:t>
            </w: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r w:rsidR="00A55B73" w:rsidRPr="00A66533" w:rsidTr="00523EB9">
        <w:tc>
          <w:tcPr>
            <w:tcW w:w="1934" w:type="dxa"/>
          </w:tcPr>
          <w:p w:rsidR="009267EC" w:rsidRPr="00A66533" w:rsidRDefault="009267EC" w:rsidP="00523EB9">
            <w:pPr>
              <w:pStyle w:val="Header"/>
              <w:jc w:val="center"/>
              <w:rPr>
                <w:b/>
                <w:sz w:val="20"/>
                <w:szCs w:val="20"/>
              </w:rPr>
            </w:pPr>
          </w:p>
        </w:tc>
        <w:tc>
          <w:tcPr>
            <w:tcW w:w="1934"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c>
          <w:tcPr>
            <w:tcW w:w="1935" w:type="dxa"/>
          </w:tcPr>
          <w:p w:rsidR="009267EC" w:rsidRPr="00A66533" w:rsidRDefault="009267EC" w:rsidP="00523EB9">
            <w:pPr>
              <w:pStyle w:val="Header"/>
              <w:jc w:val="center"/>
              <w:rPr>
                <w:b/>
                <w:sz w:val="20"/>
                <w:szCs w:val="20"/>
              </w:rPr>
            </w:pPr>
          </w:p>
        </w:tc>
      </w:tr>
    </w:tbl>
    <w:p w:rsidR="009267EC" w:rsidRPr="00A66533" w:rsidRDefault="009267EC" w:rsidP="009267EC">
      <w:pPr>
        <w:pStyle w:val="Header"/>
        <w:jc w:val="both"/>
      </w:pPr>
    </w:p>
    <w:p w:rsidR="009267EC" w:rsidRPr="00A66533" w:rsidRDefault="009267EC"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7FA">
      <w:headerReference w:type="default" r:id="rId14"/>
      <w:footerReference w:type="even" r:id="rId15"/>
      <w:footerReference w:type="default" r:id="rId16"/>
      <w:footnotePr>
        <w:numFmt w:val="upperRoman"/>
      </w:footnotePr>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E7D" w:rsidRDefault="00DC2E7D">
      <w:r>
        <w:separator/>
      </w:r>
    </w:p>
    <w:p w:rsidR="00DC2E7D" w:rsidRDefault="00DC2E7D"/>
    <w:p w:rsidR="00DC2E7D" w:rsidRDefault="00DC2E7D"/>
  </w:endnote>
  <w:endnote w:type="continuationSeparator" w:id="0">
    <w:p w:rsidR="00DC2E7D" w:rsidRDefault="00DC2E7D">
      <w:r>
        <w:continuationSeparator/>
      </w:r>
    </w:p>
    <w:p w:rsidR="00DC2E7D" w:rsidRDefault="00DC2E7D"/>
    <w:p w:rsidR="00DC2E7D" w:rsidRDefault="00DC2E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7D" w:rsidRDefault="00DC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E7D" w:rsidRDefault="00DC2E7D">
    <w:pPr>
      <w:pStyle w:val="Footer"/>
      <w:ind w:right="360"/>
    </w:pPr>
  </w:p>
  <w:p w:rsidR="00DC2E7D" w:rsidRDefault="00DC2E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7D" w:rsidRDefault="00DC2E7D" w:rsidP="0013038D">
    <w:pPr>
      <w:pStyle w:val="Footer"/>
      <w:pBdr>
        <w:top w:val="single" w:sz="4" w:space="1" w:color="auto"/>
      </w:pBdr>
      <w:jc w:val="center"/>
    </w:pPr>
    <w:fldSimple w:instr=" PAGE   \* MERGEFORMAT ">
      <w:r w:rsidR="005377AE">
        <w:rPr>
          <w:noProof/>
        </w:rPr>
        <w:t>40</w:t>
      </w:r>
    </w:fldSimple>
  </w:p>
  <w:p w:rsidR="00DC2E7D" w:rsidRDefault="00DC2E7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E7D" w:rsidRDefault="00DC2E7D">
      <w:r>
        <w:separator/>
      </w:r>
    </w:p>
    <w:p w:rsidR="00DC2E7D" w:rsidRDefault="00DC2E7D"/>
    <w:p w:rsidR="00DC2E7D" w:rsidRDefault="00DC2E7D"/>
  </w:footnote>
  <w:footnote w:type="continuationSeparator" w:id="0">
    <w:p w:rsidR="00DC2E7D" w:rsidRDefault="00DC2E7D">
      <w:r>
        <w:continuationSeparator/>
      </w:r>
    </w:p>
    <w:p w:rsidR="00DC2E7D" w:rsidRDefault="00DC2E7D"/>
    <w:p w:rsidR="00DC2E7D" w:rsidRDefault="00DC2E7D"/>
  </w:footnote>
  <w:footnote w:id="1">
    <w:p w:rsidR="00DC2E7D" w:rsidRDefault="00DC2E7D">
      <w:pPr>
        <w:pStyle w:val="FootnoteText"/>
        <w:rPr>
          <w:i/>
          <w:sz w:val="24"/>
          <w:szCs w:val="24"/>
        </w:rPr>
      </w:pPr>
      <w:r w:rsidRPr="00BC327C">
        <w:rPr>
          <w:rStyle w:val="FootnoteReference"/>
          <w:b/>
          <w:sz w:val="24"/>
          <w:szCs w:val="24"/>
        </w:rPr>
        <w:footnoteRef/>
      </w:r>
      <w:r w:rsidRPr="00BC327C">
        <w:rPr>
          <w:b/>
          <w:sz w:val="24"/>
          <w:szCs w:val="24"/>
        </w:rPr>
        <w:t xml:space="preserve"> </w:t>
      </w:r>
      <w:r>
        <w:rPr>
          <w:b/>
          <w:sz w:val="24"/>
          <w:szCs w:val="24"/>
        </w:rPr>
        <w:t xml:space="preserve"> </w:t>
      </w:r>
      <w:r w:rsidRPr="00BC327C">
        <w:rPr>
          <w:i/>
          <w:sz w:val="24"/>
          <w:szCs w:val="24"/>
        </w:rPr>
        <w:t>Tai skaitā arī laboratorijā izmatojamie šķīdinātāji</w:t>
      </w:r>
      <w:r>
        <w:rPr>
          <w:i/>
          <w:sz w:val="24"/>
          <w:szCs w:val="24"/>
        </w:rPr>
        <w:t xml:space="preserve"> un gāzes</w:t>
      </w:r>
      <w:r w:rsidRPr="00BC327C">
        <w:rPr>
          <w:i/>
          <w:sz w:val="24"/>
          <w:szCs w:val="24"/>
        </w:rPr>
        <w:t xml:space="preserve"> .</w:t>
      </w:r>
    </w:p>
    <w:p w:rsidR="00DC2E7D" w:rsidRPr="00BC327C" w:rsidRDefault="00DC2E7D">
      <w:pPr>
        <w:pStyle w:val="FootnoteText"/>
        <w:rPr>
          <w:b/>
          <w:sz w:val="24"/>
          <w:szCs w:val="24"/>
        </w:rPr>
      </w:pPr>
    </w:p>
  </w:footnote>
  <w:footnote w:id="2">
    <w:p w:rsidR="00DC2E7D" w:rsidRPr="00FB166E" w:rsidRDefault="00DC2E7D">
      <w:pPr>
        <w:pStyle w:val="FootnoteText"/>
        <w:rPr>
          <w:i/>
          <w:sz w:val="24"/>
          <w:szCs w:val="24"/>
        </w:rPr>
      </w:pPr>
      <w:r w:rsidRPr="00AF2305">
        <w:rPr>
          <w:rStyle w:val="FootnoteReference"/>
          <w:b/>
          <w:sz w:val="24"/>
          <w:szCs w:val="24"/>
        </w:rPr>
        <w:footnoteRef/>
      </w:r>
      <w:r w:rsidRPr="00AF2305">
        <w:rPr>
          <w:b/>
          <w:sz w:val="24"/>
          <w:szCs w:val="24"/>
        </w:rPr>
        <w:t xml:space="preserve"> </w:t>
      </w:r>
      <w:r w:rsidRPr="00FB166E">
        <w:rPr>
          <w:i/>
          <w:sz w:val="24"/>
          <w:szCs w:val="24"/>
          <w:u w:val="single"/>
        </w:rPr>
        <w:t>Ar materiāliem un komponentiem tiek saprasti jebkuri laboratorijā izmantojamie materiāli un komponenti, tai skaitā piederumi un rezerves daļas laboratorijas iekārtām.</w:t>
      </w:r>
      <w:r w:rsidRPr="00FB166E">
        <w:rPr>
          <w:i/>
          <w:sz w:val="24"/>
          <w:szCs w:val="24"/>
        </w:rPr>
        <w:t xml:space="preserve"> Laboratorijā izmantojamie materiāli ir, piemēram:</w:t>
      </w:r>
    </w:p>
    <w:p w:rsidR="00DC2E7D" w:rsidRPr="00FB166E" w:rsidRDefault="00DC2E7D" w:rsidP="005A0F57">
      <w:pPr>
        <w:pStyle w:val="FootnoteText"/>
        <w:numPr>
          <w:ilvl w:val="0"/>
          <w:numId w:val="69"/>
        </w:numPr>
        <w:rPr>
          <w:i/>
          <w:sz w:val="24"/>
          <w:szCs w:val="24"/>
        </w:rPr>
      </w:pPr>
      <w:r w:rsidRPr="00FB166E">
        <w:rPr>
          <w:i/>
          <w:sz w:val="24"/>
          <w:szCs w:val="24"/>
        </w:rPr>
        <w:t>Laboratorijas trauki;</w:t>
      </w:r>
    </w:p>
    <w:p w:rsidR="00DC2E7D" w:rsidRPr="00FB166E" w:rsidRDefault="00DC2E7D" w:rsidP="005A0F57">
      <w:pPr>
        <w:pStyle w:val="FootnoteText"/>
        <w:numPr>
          <w:ilvl w:val="0"/>
          <w:numId w:val="69"/>
        </w:numPr>
        <w:rPr>
          <w:i/>
          <w:sz w:val="24"/>
          <w:szCs w:val="24"/>
        </w:rPr>
      </w:pPr>
      <w:r w:rsidRPr="00FB166E">
        <w:rPr>
          <w:i/>
          <w:sz w:val="24"/>
          <w:szCs w:val="24"/>
        </w:rPr>
        <w:t>Piederumi ķīmijas un bioķīmijas laboratorijām;</w:t>
      </w:r>
    </w:p>
    <w:p w:rsidR="00DC2E7D" w:rsidRDefault="00DC2E7D" w:rsidP="005A0F57">
      <w:pPr>
        <w:pStyle w:val="FootnoteText"/>
        <w:numPr>
          <w:ilvl w:val="0"/>
          <w:numId w:val="69"/>
        </w:numPr>
      </w:pPr>
      <w:r w:rsidRPr="00FB166E">
        <w:rPr>
          <w:i/>
          <w:sz w:val="24"/>
          <w:szCs w:val="24"/>
        </w:rPr>
        <w:t>Hromatogrāfijas, elektroforēzes un elektrodialīzes piederumi, utt.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E7D" w:rsidRPr="00E47C3E" w:rsidRDefault="00DC2E7D" w:rsidP="0013038D">
    <w:pPr>
      <w:jc w:val="center"/>
      <w:rPr>
        <w:sz w:val="20"/>
        <w:szCs w:val="20"/>
      </w:rPr>
    </w:pPr>
    <w:r w:rsidRPr="00C11340">
      <w:rPr>
        <w:sz w:val="20"/>
        <w:szCs w:val="20"/>
      </w:rPr>
      <w:t>Atklāta konkursa OSI 2016/22 AK nolikums</w:t>
    </w:r>
  </w:p>
  <w:p w:rsidR="00DC2E7D" w:rsidRPr="00B949D0" w:rsidRDefault="00DC2E7D" w:rsidP="006C2CC4">
    <w:pPr>
      <w:pBdr>
        <w:bottom w:val="single" w:sz="4" w:space="1" w:color="auto"/>
      </w:pBdr>
      <w:ind w:right="-46"/>
      <w:jc w:val="center"/>
      <w:rPr>
        <w:b/>
        <w:sz w:val="16"/>
        <w:szCs w:val="16"/>
        <w:lang w:eastAsia="lv-LV"/>
      </w:rPr>
    </w:pPr>
  </w:p>
  <w:p w:rsidR="00DC2E7D" w:rsidRDefault="00DC2E7D">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7D38B2"/>
    <w:multiLevelType w:val="hybridMultilevel"/>
    <w:tmpl w:val="6AE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0E1A2FF5"/>
    <w:multiLevelType w:val="hybridMultilevel"/>
    <w:tmpl w:val="4C96710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0AB13AD"/>
    <w:multiLevelType w:val="hybridMultilevel"/>
    <w:tmpl w:val="E7F061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10E42BC0"/>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35A1A2E"/>
    <w:multiLevelType w:val="hybridMultilevel"/>
    <w:tmpl w:val="19308BF0"/>
    <w:lvl w:ilvl="0" w:tplc="0426000F">
      <w:start w:val="1"/>
      <w:numFmt w:val="lowerLetter"/>
      <w:lvlText w:val="%1)"/>
      <w:lvlJc w:val="left"/>
      <w:pPr>
        <w:ind w:left="1778" w:hanging="360"/>
      </w:pPr>
      <w:rPr>
        <w:rFonts w:hint="default"/>
      </w:rPr>
    </w:lvl>
    <w:lvl w:ilvl="1" w:tplc="04260019">
      <w:start w:val="1"/>
      <w:numFmt w:val="lowerLetter"/>
      <w:lvlText w:val="%2."/>
      <w:lvlJc w:val="left"/>
      <w:pPr>
        <w:ind w:left="2498" w:hanging="360"/>
      </w:pPr>
    </w:lvl>
    <w:lvl w:ilvl="2" w:tplc="0426001B">
      <w:start w:val="1"/>
      <w:numFmt w:val="lowerRoman"/>
      <w:lvlText w:val="%3."/>
      <w:lvlJc w:val="right"/>
      <w:pPr>
        <w:ind w:left="3218" w:hanging="180"/>
      </w:pPr>
    </w:lvl>
    <w:lvl w:ilvl="3" w:tplc="864EC46A">
      <w:start w:val="1"/>
      <w:numFmt w:val="decimal"/>
      <w:lvlText w:val="%4."/>
      <w:lvlJc w:val="left"/>
      <w:pPr>
        <w:ind w:left="7023" w:hanging="360"/>
      </w:pPr>
      <w:rPr>
        <w:rFonts w:hint="default"/>
        <w:b/>
        <w:color w:val="auto"/>
      </w:r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4">
    <w:nsid w:val="138757B4"/>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5">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6">
    <w:nsid w:val="185E008B"/>
    <w:multiLevelType w:val="hybridMultilevel"/>
    <w:tmpl w:val="098EF1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8967B2E"/>
    <w:multiLevelType w:val="hybridMultilevel"/>
    <w:tmpl w:val="B2E8F778"/>
    <w:lvl w:ilvl="0" w:tplc="706C4A38">
      <w:start w:val="1"/>
      <w:numFmt w:val="decimal"/>
      <w:lvlText w:val="%1."/>
      <w:lvlJc w:val="left"/>
      <w:pPr>
        <w:ind w:left="3938"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4328BA6A"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19243BC6"/>
    <w:multiLevelType w:val="multilevel"/>
    <w:tmpl w:val="07A005F6"/>
    <w:lvl w:ilvl="0">
      <w:start w:val="2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B5E2A13"/>
    <w:multiLevelType w:val="hybridMultilevel"/>
    <w:tmpl w:val="1F3A394C"/>
    <w:lvl w:ilvl="0" w:tplc="6178926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DB14C72"/>
    <w:multiLevelType w:val="hybridMultilevel"/>
    <w:tmpl w:val="E3FE0544"/>
    <w:lvl w:ilvl="0" w:tplc="6EC4D398">
      <w:start w:val="1"/>
      <w:numFmt w:val="bullet"/>
      <w:lvlText w:val=""/>
      <w:lvlJc w:val="left"/>
      <w:pPr>
        <w:tabs>
          <w:tab w:val="num" w:pos="1080"/>
        </w:tabs>
        <w:ind w:left="1080" w:hanging="360"/>
      </w:pPr>
      <w:rPr>
        <w:rFonts w:ascii="Symbol" w:hAnsi="Symbol" w:hint="default"/>
      </w:rPr>
    </w:lvl>
    <w:lvl w:ilvl="1" w:tplc="04260019">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22">
    <w:nsid w:val="200C2933"/>
    <w:multiLevelType w:val="hybridMultilevel"/>
    <w:tmpl w:val="674897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21AA22D1"/>
    <w:multiLevelType w:val="hybridMultilevel"/>
    <w:tmpl w:val="E8A478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22067F76"/>
    <w:multiLevelType w:val="singleLevel"/>
    <w:tmpl w:val="3354A962"/>
    <w:lvl w:ilvl="0">
      <w:start w:val="220"/>
      <w:numFmt w:val="bullet"/>
      <w:lvlText w:val="-"/>
      <w:lvlJc w:val="left"/>
      <w:pPr>
        <w:tabs>
          <w:tab w:val="num" w:pos="540"/>
        </w:tabs>
        <w:ind w:left="540" w:hanging="360"/>
      </w:pPr>
      <w:rPr>
        <w:rFonts w:hint="default"/>
      </w:rPr>
    </w:lvl>
  </w:abstractNum>
  <w:abstractNum w:abstractNumId="25">
    <w:nsid w:val="237509FB"/>
    <w:multiLevelType w:val="multilevel"/>
    <w:tmpl w:val="35463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7">
    <w:nsid w:val="25AA3691"/>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6391672"/>
    <w:multiLevelType w:val="hybridMultilevel"/>
    <w:tmpl w:val="714855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265410EC"/>
    <w:multiLevelType w:val="hybridMultilevel"/>
    <w:tmpl w:val="D4BCD9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27B627C5"/>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31">
    <w:nsid w:val="2B1033BC"/>
    <w:multiLevelType w:val="hybridMultilevel"/>
    <w:tmpl w:val="F00A4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B2C7298"/>
    <w:multiLevelType w:val="hybridMultilevel"/>
    <w:tmpl w:val="1102FB24"/>
    <w:lvl w:ilvl="0" w:tplc="2EA6FF5A">
      <w:start w:val="1"/>
      <w:numFmt w:val="lowerLetter"/>
      <w:lvlText w:val="%1)"/>
      <w:lvlJc w:val="left"/>
      <w:pPr>
        <w:tabs>
          <w:tab w:val="num" w:pos="928"/>
        </w:tabs>
        <w:ind w:left="928" w:hanging="360"/>
      </w:pPr>
      <w:rPr>
        <w:rFonts w:hint="default"/>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33">
    <w:nsid w:val="2BEE7CB9"/>
    <w:multiLevelType w:val="multilevel"/>
    <w:tmpl w:val="32B82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E12178D"/>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25C40BF"/>
    <w:multiLevelType w:val="hybridMultilevel"/>
    <w:tmpl w:val="2190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871003"/>
    <w:multiLevelType w:val="hybridMultilevel"/>
    <w:tmpl w:val="0FB6F9BA"/>
    <w:lvl w:ilvl="0" w:tplc="00000003">
      <w:start w:val="1"/>
      <w:numFmt w:val="bullet"/>
      <w:lvlText w:val="-"/>
      <w:lvlJc w:val="left"/>
      <w:pPr>
        <w:ind w:left="720" w:hanging="360"/>
      </w:pPr>
      <w:rPr>
        <w:rFonts w:ascii="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8B6641"/>
    <w:multiLevelType w:val="hybridMultilevel"/>
    <w:tmpl w:val="0F8E2F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390A74FD"/>
    <w:multiLevelType w:val="hybridMultilevel"/>
    <w:tmpl w:val="BF3E3222"/>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40">
    <w:nsid w:val="3F155CBE"/>
    <w:multiLevelType w:val="hybridMultilevel"/>
    <w:tmpl w:val="3906F72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42">
    <w:nsid w:val="40990109"/>
    <w:multiLevelType w:val="hybridMultilevel"/>
    <w:tmpl w:val="E6527CA8"/>
    <w:lvl w:ilvl="0" w:tplc="04090005">
      <w:start w:val="1"/>
      <w:numFmt w:val="bullet"/>
      <w:lvlText w:val=""/>
      <w:lvlJc w:val="left"/>
      <w:pPr>
        <w:tabs>
          <w:tab w:val="num" w:pos="360"/>
        </w:tabs>
        <w:ind w:left="360" w:hanging="360"/>
      </w:pPr>
      <w:rPr>
        <w:rFonts w:ascii="Wingdings" w:hAnsi="Wingdings" w:hint="default"/>
      </w:rPr>
    </w:lvl>
    <w:lvl w:ilvl="1" w:tplc="A958259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452F52B8"/>
    <w:multiLevelType w:val="hybridMultilevel"/>
    <w:tmpl w:val="55F611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nsid w:val="4DA02FD1"/>
    <w:multiLevelType w:val="singleLevel"/>
    <w:tmpl w:val="3354A962"/>
    <w:lvl w:ilvl="0">
      <w:start w:val="220"/>
      <w:numFmt w:val="bullet"/>
      <w:lvlText w:val="-"/>
      <w:lvlJc w:val="left"/>
      <w:pPr>
        <w:tabs>
          <w:tab w:val="num" w:pos="540"/>
        </w:tabs>
        <w:ind w:left="540" w:hanging="360"/>
      </w:pPr>
      <w:rPr>
        <w:rFonts w:hint="default"/>
      </w:rPr>
    </w:lvl>
  </w:abstractNum>
  <w:abstractNum w:abstractNumId="45">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509640A8"/>
    <w:multiLevelType w:val="hybridMultilevel"/>
    <w:tmpl w:val="4E78BD9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75B0478"/>
    <w:multiLevelType w:val="hybridMultilevel"/>
    <w:tmpl w:val="229E81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5B3D6FB0"/>
    <w:multiLevelType w:val="hybridMultilevel"/>
    <w:tmpl w:val="F8EE6B0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5E343A56"/>
    <w:multiLevelType w:val="hybridMultilevel"/>
    <w:tmpl w:val="CE763DF0"/>
    <w:lvl w:ilvl="0" w:tplc="188E601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0">
    <w:nsid w:val="5E411E1F"/>
    <w:multiLevelType w:val="hybridMultilevel"/>
    <w:tmpl w:val="AA203C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5EF2321C"/>
    <w:multiLevelType w:val="hybridMultilevel"/>
    <w:tmpl w:val="E6B8D1E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2">
    <w:nsid w:val="6067195B"/>
    <w:multiLevelType w:val="hybridMultilevel"/>
    <w:tmpl w:val="BE405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619B4006"/>
    <w:multiLevelType w:val="hybridMultilevel"/>
    <w:tmpl w:val="CDF2386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55">
    <w:nsid w:val="67AE58B2"/>
    <w:multiLevelType w:val="hybridMultilevel"/>
    <w:tmpl w:val="F33A87F2"/>
    <w:lvl w:ilvl="0" w:tplc="04090005">
      <w:start w:val="1"/>
      <w:numFmt w:val="bullet"/>
      <w:lvlText w:val=""/>
      <w:lvlJc w:val="left"/>
      <w:pPr>
        <w:tabs>
          <w:tab w:val="num" w:pos="360"/>
        </w:tabs>
        <w:ind w:left="360" w:hanging="360"/>
      </w:pPr>
      <w:rPr>
        <w:rFonts w:ascii="Wingdings" w:hAnsi="Wingdings" w:hint="default"/>
      </w:rPr>
    </w:lvl>
    <w:lvl w:ilvl="1" w:tplc="A9582594">
      <w:numFmt w:val="bullet"/>
      <w:lvlText w:val="-"/>
      <w:lvlJc w:val="left"/>
      <w:pPr>
        <w:tabs>
          <w:tab w:val="num" w:pos="720"/>
        </w:tabs>
        <w:ind w:left="720" w:hanging="360"/>
      </w:pPr>
      <w:rPr>
        <w:rFonts w:ascii="Times New Roman" w:eastAsia="Times New Roman" w:hAnsi="Times New Roman"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6">
    <w:nsid w:val="68F66C34"/>
    <w:multiLevelType w:val="hybridMultilevel"/>
    <w:tmpl w:val="C780206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nsid w:val="6B416CB5"/>
    <w:multiLevelType w:val="hybridMultilevel"/>
    <w:tmpl w:val="5FA21D5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8">
    <w:nsid w:val="6D331BD5"/>
    <w:multiLevelType w:val="hybridMultilevel"/>
    <w:tmpl w:val="DFEC2370"/>
    <w:lvl w:ilvl="0" w:tplc="BE0C73AA">
      <w:start w:val="1"/>
      <w:numFmt w:val="bullet"/>
      <w:lvlText w:val=""/>
      <w:lvlJc w:val="left"/>
      <w:pPr>
        <w:tabs>
          <w:tab w:val="num" w:pos="1080"/>
        </w:tabs>
        <w:ind w:left="1080" w:hanging="360"/>
      </w:pPr>
      <w:rPr>
        <w:rFonts w:ascii="Symbol" w:hAnsi="Symbol" w:hint="default"/>
      </w:rPr>
    </w:lvl>
    <w:lvl w:ilvl="1" w:tplc="9CE811B8" w:tentative="1">
      <w:start w:val="1"/>
      <w:numFmt w:val="bullet"/>
      <w:lvlText w:val="o"/>
      <w:lvlJc w:val="left"/>
      <w:pPr>
        <w:tabs>
          <w:tab w:val="num" w:pos="1800"/>
        </w:tabs>
        <w:ind w:left="1800" w:hanging="360"/>
      </w:pPr>
      <w:rPr>
        <w:rFonts w:ascii="Courier New" w:hAnsi="Courier New" w:cs="Courier New" w:hint="default"/>
      </w:rPr>
    </w:lvl>
    <w:lvl w:ilvl="2" w:tplc="40D2397A" w:tentative="1">
      <w:start w:val="1"/>
      <w:numFmt w:val="bullet"/>
      <w:lvlText w:val=""/>
      <w:lvlJc w:val="left"/>
      <w:pPr>
        <w:tabs>
          <w:tab w:val="num" w:pos="2520"/>
        </w:tabs>
        <w:ind w:left="2520" w:hanging="360"/>
      </w:pPr>
      <w:rPr>
        <w:rFonts w:ascii="Wingdings" w:hAnsi="Wingdings" w:hint="default"/>
      </w:rPr>
    </w:lvl>
    <w:lvl w:ilvl="3" w:tplc="888AB82C" w:tentative="1">
      <w:start w:val="1"/>
      <w:numFmt w:val="bullet"/>
      <w:lvlText w:val=""/>
      <w:lvlJc w:val="left"/>
      <w:pPr>
        <w:tabs>
          <w:tab w:val="num" w:pos="3240"/>
        </w:tabs>
        <w:ind w:left="3240" w:hanging="360"/>
      </w:pPr>
      <w:rPr>
        <w:rFonts w:ascii="Symbol" w:hAnsi="Symbol" w:hint="default"/>
      </w:rPr>
    </w:lvl>
    <w:lvl w:ilvl="4" w:tplc="0CF0D200" w:tentative="1">
      <w:start w:val="1"/>
      <w:numFmt w:val="bullet"/>
      <w:lvlText w:val="o"/>
      <w:lvlJc w:val="left"/>
      <w:pPr>
        <w:tabs>
          <w:tab w:val="num" w:pos="3960"/>
        </w:tabs>
        <w:ind w:left="3960" w:hanging="360"/>
      </w:pPr>
      <w:rPr>
        <w:rFonts w:ascii="Courier New" w:hAnsi="Courier New" w:cs="Courier New" w:hint="default"/>
      </w:rPr>
    </w:lvl>
    <w:lvl w:ilvl="5" w:tplc="C322736E" w:tentative="1">
      <w:start w:val="1"/>
      <w:numFmt w:val="bullet"/>
      <w:lvlText w:val=""/>
      <w:lvlJc w:val="left"/>
      <w:pPr>
        <w:tabs>
          <w:tab w:val="num" w:pos="4680"/>
        </w:tabs>
        <w:ind w:left="4680" w:hanging="360"/>
      </w:pPr>
      <w:rPr>
        <w:rFonts w:ascii="Wingdings" w:hAnsi="Wingdings" w:hint="default"/>
      </w:rPr>
    </w:lvl>
    <w:lvl w:ilvl="6" w:tplc="D4A65EEE" w:tentative="1">
      <w:start w:val="1"/>
      <w:numFmt w:val="bullet"/>
      <w:lvlText w:val=""/>
      <w:lvlJc w:val="left"/>
      <w:pPr>
        <w:tabs>
          <w:tab w:val="num" w:pos="5400"/>
        </w:tabs>
        <w:ind w:left="5400" w:hanging="360"/>
      </w:pPr>
      <w:rPr>
        <w:rFonts w:ascii="Symbol" w:hAnsi="Symbol" w:hint="default"/>
      </w:rPr>
    </w:lvl>
    <w:lvl w:ilvl="7" w:tplc="6E60CE14" w:tentative="1">
      <w:start w:val="1"/>
      <w:numFmt w:val="bullet"/>
      <w:lvlText w:val="o"/>
      <w:lvlJc w:val="left"/>
      <w:pPr>
        <w:tabs>
          <w:tab w:val="num" w:pos="6120"/>
        </w:tabs>
        <w:ind w:left="6120" w:hanging="360"/>
      </w:pPr>
      <w:rPr>
        <w:rFonts w:ascii="Courier New" w:hAnsi="Courier New" w:cs="Courier New" w:hint="default"/>
      </w:rPr>
    </w:lvl>
    <w:lvl w:ilvl="8" w:tplc="5B58BDE8" w:tentative="1">
      <w:start w:val="1"/>
      <w:numFmt w:val="bullet"/>
      <w:lvlText w:val=""/>
      <w:lvlJc w:val="left"/>
      <w:pPr>
        <w:tabs>
          <w:tab w:val="num" w:pos="6840"/>
        </w:tabs>
        <w:ind w:left="6840" w:hanging="360"/>
      </w:pPr>
      <w:rPr>
        <w:rFonts w:ascii="Wingdings" w:hAnsi="Wingdings" w:hint="default"/>
      </w:rPr>
    </w:lvl>
  </w:abstractNum>
  <w:abstractNum w:abstractNumId="59">
    <w:nsid w:val="6D425B2F"/>
    <w:multiLevelType w:val="hybridMultilevel"/>
    <w:tmpl w:val="B40CB4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nsid w:val="70EF4496"/>
    <w:multiLevelType w:val="hybridMultilevel"/>
    <w:tmpl w:val="F654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nsid w:val="754B0B09"/>
    <w:multiLevelType w:val="hybridMultilevel"/>
    <w:tmpl w:val="125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55D4778"/>
    <w:multiLevelType w:val="multilevel"/>
    <w:tmpl w:val="BE6AA234"/>
    <w:lvl w:ilvl="0">
      <w:start w:val="1"/>
      <w:numFmt w:val="decimal"/>
      <w:lvlText w:val="%1."/>
      <w:lvlJc w:val="left"/>
      <w:pPr>
        <w:tabs>
          <w:tab w:val="num" w:pos="360"/>
        </w:tabs>
        <w:ind w:left="360" w:hanging="360"/>
      </w:pPr>
    </w:lvl>
    <w:lvl w:ilvl="1">
      <w:start w:val="1"/>
      <w:numFmt w:val="decimal"/>
      <w:isLgl/>
      <w:lvlText w:val="%1.%2."/>
      <w:lvlJc w:val="left"/>
      <w:pPr>
        <w:ind w:left="420" w:hanging="360"/>
      </w:pPr>
      <w:rPr>
        <w:rFonts w:hint="default"/>
        <w:i w:val="0"/>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65">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6CF3CC7"/>
    <w:multiLevelType w:val="multilevel"/>
    <w:tmpl w:val="354634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76E03D3B"/>
    <w:multiLevelType w:val="hybridMultilevel"/>
    <w:tmpl w:val="9C4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E945BA"/>
    <w:multiLevelType w:val="hybridMultilevel"/>
    <w:tmpl w:val="04E89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5"/>
  </w:num>
  <w:num w:numId="2">
    <w:abstractNumId w:val="21"/>
  </w:num>
  <w:num w:numId="3">
    <w:abstractNumId w:val="58"/>
  </w:num>
  <w:num w:numId="4">
    <w:abstractNumId w:val="26"/>
  </w:num>
  <w:num w:numId="5">
    <w:abstractNumId w:val="6"/>
  </w:num>
  <w:num w:numId="6">
    <w:abstractNumId w:val="7"/>
  </w:num>
  <w:num w:numId="7">
    <w:abstractNumId w:val="13"/>
  </w:num>
  <w:num w:numId="8">
    <w:abstractNumId w:val="8"/>
  </w:num>
  <w:num w:numId="9">
    <w:abstractNumId w:val="17"/>
  </w:num>
  <w:num w:numId="10">
    <w:abstractNumId w:val="31"/>
  </w:num>
  <w:num w:numId="11">
    <w:abstractNumId w:val="1"/>
  </w:num>
  <w:num w:numId="12">
    <w:abstractNumId w:val="28"/>
  </w:num>
  <w:num w:numId="13">
    <w:abstractNumId w:val="42"/>
  </w:num>
  <w:num w:numId="14">
    <w:abstractNumId w:val="55"/>
  </w:num>
  <w:num w:numId="15">
    <w:abstractNumId w:val="59"/>
  </w:num>
  <w:num w:numId="16">
    <w:abstractNumId w:val="10"/>
  </w:num>
  <w:num w:numId="17">
    <w:abstractNumId w:val="20"/>
  </w:num>
  <w:num w:numId="18">
    <w:abstractNumId w:val="37"/>
  </w:num>
  <w:num w:numId="19">
    <w:abstractNumId w:val="24"/>
  </w:num>
  <w:num w:numId="20">
    <w:abstractNumId w:val="44"/>
  </w:num>
  <w:num w:numId="21">
    <w:abstractNumId w:val="12"/>
  </w:num>
  <w:num w:numId="22">
    <w:abstractNumId w:val="5"/>
  </w:num>
  <w:num w:numId="23">
    <w:abstractNumId w:val="63"/>
  </w:num>
  <w:num w:numId="24">
    <w:abstractNumId w:val="36"/>
  </w:num>
  <w:num w:numId="25">
    <w:abstractNumId w:val="61"/>
  </w:num>
  <w:num w:numId="26">
    <w:abstractNumId w:val="67"/>
  </w:num>
  <w:num w:numId="27">
    <w:abstractNumId w:val="19"/>
  </w:num>
  <w:num w:numId="28">
    <w:abstractNumId w:val="54"/>
  </w:num>
  <w:num w:numId="29">
    <w:abstractNumId w:val="52"/>
  </w:num>
  <w:num w:numId="30">
    <w:abstractNumId w:val="66"/>
  </w:num>
  <w:num w:numId="31">
    <w:abstractNumId w:val="25"/>
  </w:num>
  <w:num w:numId="32">
    <w:abstractNumId w:val="53"/>
  </w:num>
  <w:num w:numId="33">
    <w:abstractNumId w:val="64"/>
  </w:num>
  <w:num w:numId="34">
    <w:abstractNumId w:val="14"/>
  </w:num>
  <w:num w:numId="35">
    <w:abstractNumId w:val="30"/>
  </w:num>
  <w:num w:numId="36">
    <w:abstractNumId w:val="2"/>
  </w:num>
  <w:num w:numId="37">
    <w:abstractNumId w:val="49"/>
  </w:num>
  <w:num w:numId="38">
    <w:abstractNumId w:val="18"/>
  </w:num>
  <w:num w:numId="39">
    <w:abstractNumId w:val="50"/>
  </w:num>
  <w:num w:numId="40">
    <w:abstractNumId w:val="29"/>
  </w:num>
  <w:num w:numId="41">
    <w:abstractNumId w:val="16"/>
  </w:num>
  <w:num w:numId="42">
    <w:abstractNumId w:val="23"/>
  </w:num>
  <w:num w:numId="43">
    <w:abstractNumId w:val="47"/>
  </w:num>
  <w:num w:numId="44">
    <w:abstractNumId w:val="22"/>
  </w:num>
  <w:num w:numId="45">
    <w:abstractNumId w:val="48"/>
  </w:num>
  <w:num w:numId="46">
    <w:abstractNumId w:val="57"/>
  </w:num>
  <w:num w:numId="47">
    <w:abstractNumId w:val="56"/>
  </w:num>
  <w:num w:numId="48">
    <w:abstractNumId w:val="40"/>
  </w:num>
  <w:num w:numId="49">
    <w:abstractNumId w:val="46"/>
  </w:num>
  <w:num w:numId="50">
    <w:abstractNumId w:val="51"/>
  </w:num>
  <w:num w:numId="51">
    <w:abstractNumId w:val="9"/>
  </w:num>
  <w:num w:numId="52">
    <w:abstractNumId w:val="38"/>
  </w:num>
  <w:num w:numId="53">
    <w:abstractNumId w:val="65"/>
  </w:num>
  <w:num w:numId="54">
    <w:abstractNumId w:val="60"/>
  </w:num>
  <w:num w:numId="55">
    <w:abstractNumId w:val="62"/>
  </w:num>
  <w:num w:numId="56">
    <w:abstractNumId w:val="11"/>
  </w:num>
  <w:num w:numId="57">
    <w:abstractNumId w:val="32"/>
  </w:num>
  <w:num w:numId="58">
    <w:abstractNumId w:val="33"/>
  </w:num>
  <w:num w:numId="59">
    <w:abstractNumId w:val="27"/>
  </w:num>
  <w:num w:numId="60">
    <w:abstractNumId w:val="0"/>
  </w:num>
  <w:num w:numId="61">
    <w:abstractNumId w:val="39"/>
  </w:num>
  <w:num w:numId="62">
    <w:abstractNumId w:val="43"/>
  </w:num>
  <w:num w:numId="63">
    <w:abstractNumId w:val="41"/>
  </w:num>
  <w:num w:numId="64">
    <w:abstractNumId w:val="15"/>
  </w:num>
  <w:num w:numId="65">
    <w:abstractNumId w:val="3"/>
  </w:num>
  <w:num w:numId="66">
    <w:abstractNumId w:val="34"/>
  </w:num>
  <w:num w:numId="67">
    <w:abstractNumId w:val="4"/>
  </w:num>
  <w:num w:numId="68">
    <w:abstractNumId w:val="68"/>
  </w:num>
  <w:num w:numId="69">
    <w:abstractNumId w:val="4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599"/>
    <w:rsid w:val="00000967"/>
    <w:rsid w:val="00000F6D"/>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B1D"/>
    <w:rsid w:val="00014F75"/>
    <w:rsid w:val="000155A4"/>
    <w:rsid w:val="0001659B"/>
    <w:rsid w:val="00016D90"/>
    <w:rsid w:val="00021EBF"/>
    <w:rsid w:val="0002328E"/>
    <w:rsid w:val="0002332B"/>
    <w:rsid w:val="00023E57"/>
    <w:rsid w:val="00024593"/>
    <w:rsid w:val="00024EAE"/>
    <w:rsid w:val="00025F87"/>
    <w:rsid w:val="00030019"/>
    <w:rsid w:val="00030A72"/>
    <w:rsid w:val="0003160A"/>
    <w:rsid w:val="00031C7D"/>
    <w:rsid w:val="000324A9"/>
    <w:rsid w:val="00033053"/>
    <w:rsid w:val="00034463"/>
    <w:rsid w:val="00034A6C"/>
    <w:rsid w:val="00035951"/>
    <w:rsid w:val="00040674"/>
    <w:rsid w:val="00042EC5"/>
    <w:rsid w:val="00043BB3"/>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12B6"/>
    <w:rsid w:val="000B2248"/>
    <w:rsid w:val="000B2AEA"/>
    <w:rsid w:val="000B2B5F"/>
    <w:rsid w:val="000B38B0"/>
    <w:rsid w:val="000B423F"/>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84"/>
    <w:rsid w:val="00100FF3"/>
    <w:rsid w:val="00101988"/>
    <w:rsid w:val="0010228D"/>
    <w:rsid w:val="00106855"/>
    <w:rsid w:val="00106910"/>
    <w:rsid w:val="00106A07"/>
    <w:rsid w:val="00110053"/>
    <w:rsid w:val="00110957"/>
    <w:rsid w:val="001121F6"/>
    <w:rsid w:val="0011471E"/>
    <w:rsid w:val="001154A1"/>
    <w:rsid w:val="00117037"/>
    <w:rsid w:val="001177E6"/>
    <w:rsid w:val="00117BA7"/>
    <w:rsid w:val="00120BF9"/>
    <w:rsid w:val="00121AC4"/>
    <w:rsid w:val="00123A1E"/>
    <w:rsid w:val="00123BE9"/>
    <w:rsid w:val="00124B29"/>
    <w:rsid w:val="00124CF5"/>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7788"/>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45BF"/>
    <w:rsid w:val="0017519B"/>
    <w:rsid w:val="001762FF"/>
    <w:rsid w:val="00176505"/>
    <w:rsid w:val="00176797"/>
    <w:rsid w:val="00181836"/>
    <w:rsid w:val="00181EC1"/>
    <w:rsid w:val="0018240D"/>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401B"/>
    <w:rsid w:val="001A4D46"/>
    <w:rsid w:val="001A668F"/>
    <w:rsid w:val="001A7751"/>
    <w:rsid w:val="001B1C24"/>
    <w:rsid w:val="001B20A2"/>
    <w:rsid w:val="001B27F3"/>
    <w:rsid w:val="001B52BC"/>
    <w:rsid w:val="001C030E"/>
    <w:rsid w:val="001C10C0"/>
    <w:rsid w:val="001C174E"/>
    <w:rsid w:val="001C2306"/>
    <w:rsid w:val="001C2379"/>
    <w:rsid w:val="001C38DE"/>
    <w:rsid w:val="001C56B6"/>
    <w:rsid w:val="001C56E9"/>
    <w:rsid w:val="001C5CF4"/>
    <w:rsid w:val="001C6730"/>
    <w:rsid w:val="001C747E"/>
    <w:rsid w:val="001C77E6"/>
    <w:rsid w:val="001C78CD"/>
    <w:rsid w:val="001D42ED"/>
    <w:rsid w:val="001D449A"/>
    <w:rsid w:val="001D4947"/>
    <w:rsid w:val="001D4F9A"/>
    <w:rsid w:val="001D5857"/>
    <w:rsid w:val="001D5CDC"/>
    <w:rsid w:val="001E037F"/>
    <w:rsid w:val="001E1009"/>
    <w:rsid w:val="001E1158"/>
    <w:rsid w:val="001E1C8A"/>
    <w:rsid w:val="001E55B6"/>
    <w:rsid w:val="001E5800"/>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29A9"/>
    <w:rsid w:val="00264BE2"/>
    <w:rsid w:val="00265098"/>
    <w:rsid w:val="0026602B"/>
    <w:rsid w:val="00266736"/>
    <w:rsid w:val="002670F8"/>
    <w:rsid w:val="00267B45"/>
    <w:rsid w:val="00270003"/>
    <w:rsid w:val="00270693"/>
    <w:rsid w:val="002716B5"/>
    <w:rsid w:val="00274559"/>
    <w:rsid w:val="00276B5B"/>
    <w:rsid w:val="00276DCB"/>
    <w:rsid w:val="00276F57"/>
    <w:rsid w:val="00281142"/>
    <w:rsid w:val="00281467"/>
    <w:rsid w:val="002816D5"/>
    <w:rsid w:val="00281C47"/>
    <w:rsid w:val="00282F65"/>
    <w:rsid w:val="00283759"/>
    <w:rsid w:val="00284436"/>
    <w:rsid w:val="0028470B"/>
    <w:rsid w:val="002851AA"/>
    <w:rsid w:val="00286913"/>
    <w:rsid w:val="00287855"/>
    <w:rsid w:val="002933DD"/>
    <w:rsid w:val="00293B7A"/>
    <w:rsid w:val="002956CE"/>
    <w:rsid w:val="002A02B7"/>
    <w:rsid w:val="002A0CFB"/>
    <w:rsid w:val="002A219F"/>
    <w:rsid w:val="002A4AF5"/>
    <w:rsid w:val="002A502E"/>
    <w:rsid w:val="002A54C3"/>
    <w:rsid w:val="002A6907"/>
    <w:rsid w:val="002B050D"/>
    <w:rsid w:val="002B05FD"/>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1C90"/>
    <w:rsid w:val="00331D73"/>
    <w:rsid w:val="00333A29"/>
    <w:rsid w:val="00333A97"/>
    <w:rsid w:val="0033457F"/>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167B"/>
    <w:rsid w:val="00371B8D"/>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555A"/>
    <w:rsid w:val="00397255"/>
    <w:rsid w:val="003A2CF2"/>
    <w:rsid w:val="003A4B62"/>
    <w:rsid w:val="003A7801"/>
    <w:rsid w:val="003A7CDD"/>
    <w:rsid w:val="003B0335"/>
    <w:rsid w:val="003B10E3"/>
    <w:rsid w:val="003B14C7"/>
    <w:rsid w:val="003B26C3"/>
    <w:rsid w:val="003B447F"/>
    <w:rsid w:val="003B61C8"/>
    <w:rsid w:val="003B72F6"/>
    <w:rsid w:val="003B7D4F"/>
    <w:rsid w:val="003C068A"/>
    <w:rsid w:val="003C12B1"/>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2389"/>
    <w:rsid w:val="003E3A5C"/>
    <w:rsid w:val="003E4E32"/>
    <w:rsid w:val="003E7461"/>
    <w:rsid w:val="003F0635"/>
    <w:rsid w:val="003F1DD8"/>
    <w:rsid w:val="003F1EBA"/>
    <w:rsid w:val="003F2FBC"/>
    <w:rsid w:val="003F36CF"/>
    <w:rsid w:val="003F401C"/>
    <w:rsid w:val="003F5494"/>
    <w:rsid w:val="003F5929"/>
    <w:rsid w:val="003F5C10"/>
    <w:rsid w:val="003F6408"/>
    <w:rsid w:val="003F64F3"/>
    <w:rsid w:val="003F694F"/>
    <w:rsid w:val="003F6CF7"/>
    <w:rsid w:val="003F77FA"/>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EE5"/>
    <w:rsid w:val="004201FF"/>
    <w:rsid w:val="00421BC9"/>
    <w:rsid w:val="00424309"/>
    <w:rsid w:val="004257D6"/>
    <w:rsid w:val="0042590E"/>
    <w:rsid w:val="0042621E"/>
    <w:rsid w:val="004311EB"/>
    <w:rsid w:val="004329F9"/>
    <w:rsid w:val="00433184"/>
    <w:rsid w:val="00433D73"/>
    <w:rsid w:val="004348AB"/>
    <w:rsid w:val="00434C9F"/>
    <w:rsid w:val="00436315"/>
    <w:rsid w:val="0044005D"/>
    <w:rsid w:val="00440216"/>
    <w:rsid w:val="004404C5"/>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3170"/>
    <w:rsid w:val="00463464"/>
    <w:rsid w:val="00465328"/>
    <w:rsid w:val="0046634F"/>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3B12"/>
    <w:rsid w:val="004A3C7F"/>
    <w:rsid w:val="004A4D33"/>
    <w:rsid w:val="004A6813"/>
    <w:rsid w:val="004A6900"/>
    <w:rsid w:val="004B1C9F"/>
    <w:rsid w:val="004B1D7A"/>
    <w:rsid w:val="004B216D"/>
    <w:rsid w:val="004B31B6"/>
    <w:rsid w:val="004B3F42"/>
    <w:rsid w:val="004B427B"/>
    <w:rsid w:val="004B49CE"/>
    <w:rsid w:val="004B6249"/>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559A"/>
    <w:rsid w:val="004E734D"/>
    <w:rsid w:val="004E74DE"/>
    <w:rsid w:val="004F003A"/>
    <w:rsid w:val="004F27CD"/>
    <w:rsid w:val="004F29BF"/>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471A"/>
    <w:rsid w:val="005448F5"/>
    <w:rsid w:val="00544CEC"/>
    <w:rsid w:val="00545EBE"/>
    <w:rsid w:val="00547C55"/>
    <w:rsid w:val="00550ACA"/>
    <w:rsid w:val="00553A19"/>
    <w:rsid w:val="005567C0"/>
    <w:rsid w:val="0055735F"/>
    <w:rsid w:val="005602A6"/>
    <w:rsid w:val="00560A2B"/>
    <w:rsid w:val="00561287"/>
    <w:rsid w:val="005614BD"/>
    <w:rsid w:val="00562C63"/>
    <w:rsid w:val="00566923"/>
    <w:rsid w:val="0057043A"/>
    <w:rsid w:val="0057177F"/>
    <w:rsid w:val="00571987"/>
    <w:rsid w:val="005744DD"/>
    <w:rsid w:val="00574D6D"/>
    <w:rsid w:val="00577411"/>
    <w:rsid w:val="0058181A"/>
    <w:rsid w:val="00581E6E"/>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BC2"/>
    <w:rsid w:val="005A0384"/>
    <w:rsid w:val="005A080C"/>
    <w:rsid w:val="005A0F57"/>
    <w:rsid w:val="005A1AFA"/>
    <w:rsid w:val="005A35A9"/>
    <w:rsid w:val="005A3D95"/>
    <w:rsid w:val="005A490C"/>
    <w:rsid w:val="005A5523"/>
    <w:rsid w:val="005A557F"/>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7ACD"/>
    <w:rsid w:val="00632DB7"/>
    <w:rsid w:val="00632F25"/>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897"/>
    <w:rsid w:val="00676803"/>
    <w:rsid w:val="00677B05"/>
    <w:rsid w:val="006809A3"/>
    <w:rsid w:val="00680BE1"/>
    <w:rsid w:val="006826D9"/>
    <w:rsid w:val="00683DCC"/>
    <w:rsid w:val="00684335"/>
    <w:rsid w:val="0068677A"/>
    <w:rsid w:val="0069043C"/>
    <w:rsid w:val="00690DDD"/>
    <w:rsid w:val="00691BC8"/>
    <w:rsid w:val="00694C35"/>
    <w:rsid w:val="0069638E"/>
    <w:rsid w:val="006979D3"/>
    <w:rsid w:val="006A0918"/>
    <w:rsid w:val="006A125E"/>
    <w:rsid w:val="006A26D6"/>
    <w:rsid w:val="006A2765"/>
    <w:rsid w:val="006A42F4"/>
    <w:rsid w:val="006A59AA"/>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E7C"/>
    <w:rsid w:val="007310D4"/>
    <w:rsid w:val="00731EFA"/>
    <w:rsid w:val="00733E3A"/>
    <w:rsid w:val="00734320"/>
    <w:rsid w:val="00735E41"/>
    <w:rsid w:val="00741D8F"/>
    <w:rsid w:val="00743ECC"/>
    <w:rsid w:val="007446D3"/>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3DFA"/>
    <w:rsid w:val="00793FC9"/>
    <w:rsid w:val="007943F5"/>
    <w:rsid w:val="00794D7A"/>
    <w:rsid w:val="00794EE9"/>
    <w:rsid w:val="007969E8"/>
    <w:rsid w:val="00796A12"/>
    <w:rsid w:val="00796B47"/>
    <w:rsid w:val="00797098"/>
    <w:rsid w:val="007A2EC7"/>
    <w:rsid w:val="007A6662"/>
    <w:rsid w:val="007A7C27"/>
    <w:rsid w:val="007B07F0"/>
    <w:rsid w:val="007B0810"/>
    <w:rsid w:val="007B0856"/>
    <w:rsid w:val="007B3C02"/>
    <w:rsid w:val="007C3137"/>
    <w:rsid w:val="007C40ED"/>
    <w:rsid w:val="007C5BEA"/>
    <w:rsid w:val="007C73F5"/>
    <w:rsid w:val="007D1C32"/>
    <w:rsid w:val="007D3042"/>
    <w:rsid w:val="007D311D"/>
    <w:rsid w:val="007D3434"/>
    <w:rsid w:val="007D3CFD"/>
    <w:rsid w:val="007D425E"/>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7A81"/>
    <w:rsid w:val="007F0B86"/>
    <w:rsid w:val="007F1C9B"/>
    <w:rsid w:val="007F2F34"/>
    <w:rsid w:val="007F3071"/>
    <w:rsid w:val="007F5B86"/>
    <w:rsid w:val="0080064D"/>
    <w:rsid w:val="0080141F"/>
    <w:rsid w:val="00801DDB"/>
    <w:rsid w:val="00804432"/>
    <w:rsid w:val="00805FB1"/>
    <w:rsid w:val="00807477"/>
    <w:rsid w:val="00807C3A"/>
    <w:rsid w:val="00807FB8"/>
    <w:rsid w:val="008100CA"/>
    <w:rsid w:val="00810AD0"/>
    <w:rsid w:val="00812885"/>
    <w:rsid w:val="00815742"/>
    <w:rsid w:val="00815CDE"/>
    <w:rsid w:val="00820505"/>
    <w:rsid w:val="0082112B"/>
    <w:rsid w:val="00822630"/>
    <w:rsid w:val="00822920"/>
    <w:rsid w:val="00822C7D"/>
    <w:rsid w:val="00822FAD"/>
    <w:rsid w:val="008233D4"/>
    <w:rsid w:val="008241E8"/>
    <w:rsid w:val="0082542A"/>
    <w:rsid w:val="00825E49"/>
    <w:rsid w:val="008277EA"/>
    <w:rsid w:val="0082796E"/>
    <w:rsid w:val="00830B0D"/>
    <w:rsid w:val="008311E9"/>
    <w:rsid w:val="00832056"/>
    <w:rsid w:val="00832172"/>
    <w:rsid w:val="008322C8"/>
    <w:rsid w:val="00832C19"/>
    <w:rsid w:val="008331B7"/>
    <w:rsid w:val="00833F7C"/>
    <w:rsid w:val="00834132"/>
    <w:rsid w:val="00834DA1"/>
    <w:rsid w:val="00834E70"/>
    <w:rsid w:val="008364C1"/>
    <w:rsid w:val="00842824"/>
    <w:rsid w:val="008433B6"/>
    <w:rsid w:val="008453AD"/>
    <w:rsid w:val="008462D1"/>
    <w:rsid w:val="0084666E"/>
    <w:rsid w:val="00846AF4"/>
    <w:rsid w:val="00847A47"/>
    <w:rsid w:val="00847D8E"/>
    <w:rsid w:val="00847FD4"/>
    <w:rsid w:val="008512DE"/>
    <w:rsid w:val="00852262"/>
    <w:rsid w:val="00852C47"/>
    <w:rsid w:val="00853CC8"/>
    <w:rsid w:val="00853D3D"/>
    <w:rsid w:val="00853ED7"/>
    <w:rsid w:val="00854764"/>
    <w:rsid w:val="00856C95"/>
    <w:rsid w:val="00857158"/>
    <w:rsid w:val="00857579"/>
    <w:rsid w:val="008602AA"/>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4CFB"/>
    <w:rsid w:val="008C570D"/>
    <w:rsid w:val="008C6111"/>
    <w:rsid w:val="008C641B"/>
    <w:rsid w:val="008C6D55"/>
    <w:rsid w:val="008D0B26"/>
    <w:rsid w:val="008D14B6"/>
    <w:rsid w:val="008D2282"/>
    <w:rsid w:val="008D2292"/>
    <w:rsid w:val="008D2D15"/>
    <w:rsid w:val="008D38A5"/>
    <w:rsid w:val="008D4115"/>
    <w:rsid w:val="008D4CE9"/>
    <w:rsid w:val="008D57FB"/>
    <w:rsid w:val="008E1781"/>
    <w:rsid w:val="008E1CBB"/>
    <w:rsid w:val="008E1D79"/>
    <w:rsid w:val="008E2AD9"/>
    <w:rsid w:val="008E3833"/>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593B"/>
    <w:rsid w:val="009465A8"/>
    <w:rsid w:val="009505E8"/>
    <w:rsid w:val="009522AE"/>
    <w:rsid w:val="00953CFE"/>
    <w:rsid w:val="0095659A"/>
    <w:rsid w:val="00956CBB"/>
    <w:rsid w:val="00957511"/>
    <w:rsid w:val="00957DAF"/>
    <w:rsid w:val="00957DBB"/>
    <w:rsid w:val="009603B1"/>
    <w:rsid w:val="00960851"/>
    <w:rsid w:val="0096483A"/>
    <w:rsid w:val="00965316"/>
    <w:rsid w:val="00965E77"/>
    <w:rsid w:val="00966F08"/>
    <w:rsid w:val="009700FB"/>
    <w:rsid w:val="009709E9"/>
    <w:rsid w:val="00970BE8"/>
    <w:rsid w:val="00970D74"/>
    <w:rsid w:val="00971FC6"/>
    <w:rsid w:val="0097407E"/>
    <w:rsid w:val="00975405"/>
    <w:rsid w:val="009762FF"/>
    <w:rsid w:val="00977006"/>
    <w:rsid w:val="00977767"/>
    <w:rsid w:val="00977C9D"/>
    <w:rsid w:val="00981167"/>
    <w:rsid w:val="00981DDC"/>
    <w:rsid w:val="009825D9"/>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E2F"/>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59D0"/>
    <w:rsid w:val="009C7DB8"/>
    <w:rsid w:val="009D1A9F"/>
    <w:rsid w:val="009D4811"/>
    <w:rsid w:val="009D5989"/>
    <w:rsid w:val="009D6082"/>
    <w:rsid w:val="009D60D3"/>
    <w:rsid w:val="009D623D"/>
    <w:rsid w:val="009E19BC"/>
    <w:rsid w:val="009E19C6"/>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52C3"/>
    <w:rsid w:val="00A556BA"/>
    <w:rsid w:val="00A55B7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32C4"/>
    <w:rsid w:val="00A74B42"/>
    <w:rsid w:val="00A76E9B"/>
    <w:rsid w:val="00A77C17"/>
    <w:rsid w:val="00A81620"/>
    <w:rsid w:val="00A81E05"/>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3B4"/>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E03EF"/>
    <w:rsid w:val="00AE1413"/>
    <w:rsid w:val="00AE28AD"/>
    <w:rsid w:val="00AE4E24"/>
    <w:rsid w:val="00AE4EE9"/>
    <w:rsid w:val="00AE5D0B"/>
    <w:rsid w:val="00AE64E4"/>
    <w:rsid w:val="00AE70BD"/>
    <w:rsid w:val="00AE7672"/>
    <w:rsid w:val="00AF0299"/>
    <w:rsid w:val="00AF2305"/>
    <w:rsid w:val="00AF27AC"/>
    <w:rsid w:val="00AF4954"/>
    <w:rsid w:val="00AF524D"/>
    <w:rsid w:val="00AF62F5"/>
    <w:rsid w:val="00AF6520"/>
    <w:rsid w:val="00AF6532"/>
    <w:rsid w:val="00B0021A"/>
    <w:rsid w:val="00B005FD"/>
    <w:rsid w:val="00B01099"/>
    <w:rsid w:val="00B0127B"/>
    <w:rsid w:val="00B050D4"/>
    <w:rsid w:val="00B05936"/>
    <w:rsid w:val="00B05E5E"/>
    <w:rsid w:val="00B07B04"/>
    <w:rsid w:val="00B1031E"/>
    <w:rsid w:val="00B1135B"/>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1008"/>
    <w:rsid w:val="00B31711"/>
    <w:rsid w:val="00B31E50"/>
    <w:rsid w:val="00B32374"/>
    <w:rsid w:val="00B32951"/>
    <w:rsid w:val="00B350B7"/>
    <w:rsid w:val="00B35A55"/>
    <w:rsid w:val="00B36CAC"/>
    <w:rsid w:val="00B37E78"/>
    <w:rsid w:val="00B4043B"/>
    <w:rsid w:val="00B41964"/>
    <w:rsid w:val="00B42810"/>
    <w:rsid w:val="00B4680F"/>
    <w:rsid w:val="00B47709"/>
    <w:rsid w:val="00B51426"/>
    <w:rsid w:val="00B522BD"/>
    <w:rsid w:val="00B5311F"/>
    <w:rsid w:val="00B53250"/>
    <w:rsid w:val="00B53533"/>
    <w:rsid w:val="00B53D76"/>
    <w:rsid w:val="00B547D1"/>
    <w:rsid w:val="00B56DE5"/>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C7E"/>
    <w:rsid w:val="00BA71C2"/>
    <w:rsid w:val="00BA7A43"/>
    <w:rsid w:val="00BB037B"/>
    <w:rsid w:val="00BB45B4"/>
    <w:rsid w:val="00BB4FB5"/>
    <w:rsid w:val="00BB5E2C"/>
    <w:rsid w:val="00BB6381"/>
    <w:rsid w:val="00BB6530"/>
    <w:rsid w:val="00BB7443"/>
    <w:rsid w:val="00BC1712"/>
    <w:rsid w:val="00BC24EC"/>
    <w:rsid w:val="00BC262B"/>
    <w:rsid w:val="00BC31F5"/>
    <w:rsid w:val="00BC327C"/>
    <w:rsid w:val="00BC3931"/>
    <w:rsid w:val="00BC4E99"/>
    <w:rsid w:val="00BC7E2F"/>
    <w:rsid w:val="00BD017D"/>
    <w:rsid w:val="00BD0340"/>
    <w:rsid w:val="00BD0ABE"/>
    <w:rsid w:val="00BD1571"/>
    <w:rsid w:val="00BD1DB0"/>
    <w:rsid w:val="00BD2488"/>
    <w:rsid w:val="00BD4147"/>
    <w:rsid w:val="00BD455D"/>
    <w:rsid w:val="00BD4AC7"/>
    <w:rsid w:val="00BD518C"/>
    <w:rsid w:val="00BD65D1"/>
    <w:rsid w:val="00BD7CA6"/>
    <w:rsid w:val="00BE0492"/>
    <w:rsid w:val="00BE0993"/>
    <w:rsid w:val="00BE0DA6"/>
    <w:rsid w:val="00BE12C8"/>
    <w:rsid w:val="00BE2F3F"/>
    <w:rsid w:val="00BE428D"/>
    <w:rsid w:val="00BE45AB"/>
    <w:rsid w:val="00BE5756"/>
    <w:rsid w:val="00BE68C3"/>
    <w:rsid w:val="00BE74CF"/>
    <w:rsid w:val="00BF03AA"/>
    <w:rsid w:val="00BF1FD2"/>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8F"/>
    <w:rsid w:val="00CC76BA"/>
    <w:rsid w:val="00CD06BF"/>
    <w:rsid w:val="00CD10C9"/>
    <w:rsid w:val="00CD318B"/>
    <w:rsid w:val="00CD411F"/>
    <w:rsid w:val="00CD4945"/>
    <w:rsid w:val="00CD4C39"/>
    <w:rsid w:val="00CD511C"/>
    <w:rsid w:val="00CD5E24"/>
    <w:rsid w:val="00CD63AB"/>
    <w:rsid w:val="00CD665B"/>
    <w:rsid w:val="00CD7D38"/>
    <w:rsid w:val="00CE0E40"/>
    <w:rsid w:val="00CE1951"/>
    <w:rsid w:val="00CE2BB1"/>
    <w:rsid w:val="00CE447D"/>
    <w:rsid w:val="00CE5F7B"/>
    <w:rsid w:val="00CE61B7"/>
    <w:rsid w:val="00CE631B"/>
    <w:rsid w:val="00CE7C2E"/>
    <w:rsid w:val="00CF0BCF"/>
    <w:rsid w:val="00CF1791"/>
    <w:rsid w:val="00CF3904"/>
    <w:rsid w:val="00CF569B"/>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B27"/>
    <w:rsid w:val="00D70CE5"/>
    <w:rsid w:val="00D71CFC"/>
    <w:rsid w:val="00D72B5C"/>
    <w:rsid w:val="00D72D19"/>
    <w:rsid w:val="00D73384"/>
    <w:rsid w:val="00D7344D"/>
    <w:rsid w:val="00D73C3A"/>
    <w:rsid w:val="00D73D11"/>
    <w:rsid w:val="00D74368"/>
    <w:rsid w:val="00D76A45"/>
    <w:rsid w:val="00D76EE8"/>
    <w:rsid w:val="00D802AA"/>
    <w:rsid w:val="00D80911"/>
    <w:rsid w:val="00D813C7"/>
    <w:rsid w:val="00D828A0"/>
    <w:rsid w:val="00D82B49"/>
    <w:rsid w:val="00D82B61"/>
    <w:rsid w:val="00D833FD"/>
    <w:rsid w:val="00D84072"/>
    <w:rsid w:val="00D84A18"/>
    <w:rsid w:val="00D87569"/>
    <w:rsid w:val="00D910F6"/>
    <w:rsid w:val="00D91ABD"/>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7C"/>
    <w:rsid w:val="00DE2912"/>
    <w:rsid w:val="00DE40E3"/>
    <w:rsid w:val="00DE482C"/>
    <w:rsid w:val="00DE4835"/>
    <w:rsid w:val="00DE54B3"/>
    <w:rsid w:val="00DE6471"/>
    <w:rsid w:val="00DE64D1"/>
    <w:rsid w:val="00DE6F70"/>
    <w:rsid w:val="00DF0C37"/>
    <w:rsid w:val="00DF1EFF"/>
    <w:rsid w:val="00DF3107"/>
    <w:rsid w:val="00DF38D0"/>
    <w:rsid w:val="00DF3FC9"/>
    <w:rsid w:val="00DF4CE8"/>
    <w:rsid w:val="00DF6A36"/>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6D37"/>
    <w:rsid w:val="00E17CDF"/>
    <w:rsid w:val="00E21B99"/>
    <w:rsid w:val="00E233F4"/>
    <w:rsid w:val="00E246BD"/>
    <w:rsid w:val="00E25568"/>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BBE"/>
    <w:rsid w:val="00E44276"/>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7007D"/>
    <w:rsid w:val="00E70934"/>
    <w:rsid w:val="00E71DE4"/>
    <w:rsid w:val="00E75096"/>
    <w:rsid w:val="00E7518D"/>
    <w:rsid w:val="00E751BC"/>
    <w:rsid w:val="00E754B5"/>
    <w:rsid w:val="00E75FCC"/>
    <w:rsid w:val="00E76356"/>
    <w:rsid w:val="00E766ED"/>
    <w:rsid w:val="00E777D5"/>
    <w:rsid w:val="00E77B2C"/>
    <w:rsid w:val="00E80475"/>
    <w:rsid w:val="00E83594"/>
    <w:rsid w:val="00E83CF8"/>
    <w:rsid w:val="00E83E74"/>
    <w:rsid w:val="00E842AB"/>
    <w:rsid w:val="00E847C0"/>
    <w:rsid w:val="00E84B22"/>
    <w:rsid w:val="00E85BB0"/>
    <w:rsid w:val="00E87B0B"/>
    <w:rsid w:val="00E906C5"/>
    <w:rsid w:val="00E911F8"/>
    <w:rsid w:val="00E91D09"/>
    <w:rsid w:val="00E92B1C"/>
    <w:rsid w:val="00E92E05"/>
    <w:rsid w:val="00E93A2A"/>
    <w:rsid w:val="00E94CF1"/>
    <w:rsid w:val="00E954F3"/>
    <w:rsid w:val="00E96FEB"/>
    <w:rsid w:val="00E971A1"/>
    <w:rsid w:val="00E9788E"/>
    <w:rsid w:val="00EA014F"/>
    <w:rsid w:val="00EA040B"/>
    <w:rsid w:val="00EA050E"/>
    <w:rsid w:val="00EA28B3"/>
    <w:rsid w:val="00EA2F0C"/>
    <w:rsid w:val="00EA3D2E"/>
    <w:rsid w:val="00EA47F5"/>
    <w:rsid w:val="00EA51B7"/>
    <w:rsid w:val="00EA6A07"/>
    <w:rsid w:val="00EB6168"/>
    <w:rsid w:val="00EB6333"/>
    <w:rsid w:val="00EB6901"/>
    <w:rsid w:val="00EC0CDC"/>
    <w:rsid w:val="00EC151F"/>
    <w:rsid w:val="00EC3083"/>
    <w:rsid w:val="00EC31BB"/>
    <w:rsid w:val="00EC3FDA"/>
    <w:rsid w:val="00EC52D0"/>
    <w:rsid w:val="00EC59BC"/>
    <w:rsid w:val="00EC6FFF"/>
    <w:rsid w:val="00EC7060"/>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7938"/>
    <w:rsid w:val="00F2349D"/>
    <w:rsid w:val="00F24663"/>
    <w:rsid w:val="00F260B1"/>
    <w:rsid w:val="00F27779"/>
    <w:rsid w:val="00F27CFA"/>
    <w:rsid w:val="00F3178A"/>
    <w:rsid w:val="00F31B8B"/>
    <w:rsid w:val="00F32058"/>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305E"/>
    <w:rsid w:val="00F747E0"/>
    <w:rsid w:val="00F77069"/>
    <w:rsid w:val="00F777B0"/>
    <w:rsid w:val="00F8021C"/>
    <w:rsid w:val="00F816E7"/>
    <w:rsid w:val="00F83547"/>
    <w:rsid w:val="00F837D3"/>
    <w:rsid w:val="00F83BA3"/>
    <w:rsid w:val="00F84580"/>
    <w:rsid w:val="00F850B5"/>
    <w:rsid w:val="00F8510D"/>
    <w:rsid w:val="00F85D93"/>
    <w:rsid w:val="00F8674A"/>
    <w:rsid w:val="00F868D8"/>
    <w:rsid w:val="00F92737"/>
    <w:rsid w:val="00F9281F"/>
    <w:rsid w:val="00F92B31"/>
    <w:rsid w:val="00F93920"/>
    <w:rsid w:val="00F93C0E"/>
    <w:rsid w:val="00F94912"/>
    <w:rsid w:val="00F956F9"/>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8"/>
      </w:numPr>
      <w:spacing w:before="240" w:after="60"/>
      <w:outlineLvl w:val="0"/>
    </w:pPr>
    <w:rPr>
      <w:rFonts w:ascii="Arial" w:hAnsi="Arial" w:cs="Arial"/>
      <w:b/>
      <w:bCs/>
      <w:kern w:val="32"/>
      <w:sz w:val="32"/>
      <w:szCs w:val="32"/>
      <w:lang w:val="en-GB"/>
    </w:rPr>
  </w:style>
  <w:style w:type="paragraph" w:styleId="Heading2">
    <w:name w:val="heading 2"/>
    <w:basedOn w:val="Normal"/>
    <w:next w:val="Normal"/>
    <w:qFormat/>
    <w:rsid w:val="009267EC"/>
    <w:pPr>
      <w:keepNext/>
      <w:widowControl/>
      <w:numPr>
        <w:ilvl w:val="1"/>
        <w:numId w:val="8"/>
      </w:numPr>
      <w:jc w:val="both"/>
      <w:outlineLvl w:val="1"/>
    </w:pPr>
    <w:rPr>
      <w:b/>
    </w:rPr>
  </w:style>
  <w:style w:type="paragraph" w:styleId="Heading3">
    <w:name w:val="heading 3"/>
    <w:basedOn w:val="Normal"/>
    <w:next w:val="Normal"/>
    <w:qFormat/>
    <w:rsid w:val="009267EC"/>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8"/>
      </w:numPr>
      <w:spacing w:before="240" w:after="60"/>
      <w:outlineLvl w:val="3"/>
    </w:pPr>
    <w:rPr>
      <w:b/>
      <w:bCs/>
      <w:sz w:val="28"/>
      <w:szCs w:val="28"/>
    </w:rPr>
  </w:style>
  <w:style w:type="paragraph" w:styleId="Heading5">
    <w:name w:val="heading 5"/>
    <w:basedOn w:val="Normal"/>
    <w:next w:val="Normal"/>
    <w:qFormat/>
    <w:rsid w:val="009267EC"/>
    <w:pPr>
      <w:numPr>
        <w:ilvl w:val="4"/>
        <w:numId w:val="8"/>
      </w:numPr>
      <w:spacing w:before="240" w:after="60"/>
      <w:outlineLvl w:val="4"/>
    </w:pPr>
    <w:rPr>
      <w:b/>
      <w:bCs/>
      <w:i/>
      <w:iCs/>
      <w:sz w:val="26"/>
      <w:szCs w:val="26"/>
    </w:rPr>
  </w:style>
  <w:style w:type="paragraph" w:styleId="Heading6">
    <w:name w:val="heading 6"/>
    <w:basedOn w:val="Normal"/>
    <w:next w:val="Normal"/>
    <w:qFormat/>
    <w:rsid w:val="009267EC"/>
    <w:pPr>
      <w:numPr>
        <w:ilvl w:val="5"/>
        <w:numId w:val="8"/>
      </w:numPr>
      <w:spacing w:before="240" w:after="60"/>
      <w:outlineLvl w:val="5"/>
    </w:pPr>
    <w:rPr>
      <w:b/>
      <w:bCs/>
      <w:sz w:val="22"/>
      <w:szCs w:val="22"/>
    </w:rPr>
  </w:style>
  <w:style w:type="paragraph" w:styleId="Heading7">
    <w:name w:val="heading 7"/>
    <w:basedOn w:val="Normal"/>
    <w:next w:val="Normal"/>
    <w:qFormat/>
    <w:rsid w:val="009267EC"/>
    <w:pPr>
      <w:numPr>
        <w:ilvl w:val="6"/>
        <w:numId w:val="8"/>
      </w:numPr>
      <w:spacing w:before="240" w:after="60"/>
      <w:outlineLvl w:val="6"/>
    </w:pPr>
  </w:style>
  <w:style w:type="paragraph" w:styleId="Heading8">
    <w:name w:val="heading 8"/>
    <w:basedOn w:val="Normal"/>
    <w:next w:val="Normal"/>
    <w:qFormat/>
    <w:rsid w:val="009267EC"/>
    <w:pPr>
      <w:numPr>
        <w:ilvl w:val="7"/>
        <w:numId w:val="8"/>
      </w:numPr>
      <w:spacing w:before="240" w:after="60"/>
      <w:outlineLvl w:val="7"/>
    </w:pPr>
    <w:rPr>
      <w:i/>
      <w:iCs/>
    </w:rPr>
  </w:style>
  <w:style w:type="paragraph" w:styleId="Heading9">
    <w:name w:val="heading 9"/>
    <w:basedOn w:val="Normal"/>
    <w:next w:val="Normal"/>
    <w:qFormat/>
    <w:rsid w:val="009267EC"/>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6"/>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7EF4-104A-459F-9AE9-8A9EB98C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7881</Words>
  <Characters>57765</Characters>
  <Application>Microsoft Office Word</Application>
  <DocSecurity>0</DocSecurity>
  <Lines>481</Lines>
  <Paragraphs>131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65515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10</cp:revision>
  <cp:lastPrinted>2009-07-17T06:31:00Z</cp:lastPrinted>
  <dcterms:created xsi:type="dcterms:W3CDTF">2016-08-12T15:18:00Z</dcterms:created>
  <dcterms:modified xsi:type="dcterms:W3CDTF">2016-08-12T15:49:00Z</dcterms:modified>
</cp:coreProperties>
</file>