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A66533" w:rsidRDefault="00581E20" w:rsidP="00331C90">
      <w:pPr>
        <w:widowControl/>
        <w:spacing w:before="120" w:after="120"/>
        <w:jc w:val="right"/>
        <w:rPr>
          <w:lang w:eastAsia="lv-LV"/>
        </w:rPr>
      </w:pPr>
      <w:r>
        <w:rPr>
          <w:noProof/>
          <w:lang w:eastAsia="lv-LV"/>
        </w:rPr>
        <w:drawing>
          <wp:anchor distT="0" distB="0" distL="114300" distR="114300" simplePos="0" relativeHeight="251659264" behindDoc="0" locked="0" layoutInCell="1" allowOverlap="1">
            <wp:simplePos x="0" y="0"/>
            <wp:positionH relativeFrom="column">
              <wp:posOffset>5410559</wp:posOffset>
            </wp:positionH>
            <wp:positionV relativeFrom="paragraph">
              <wp:posOffset>-370936</wp:posOffset>
            </wp:positionV>
            <wp:extent cx="860845" cy="715993"/>
            <wp:effectExtent l="19050" t="0" r="0" b="0"/>
            <wp:wrapTopAndBottom/>
            <wp:docPr id="23"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0288" behindDoc="0" locked="0" layoutInCell="1" allowOverlap="1">
            <wp:simplePos x="0" y="0"/>
            <wp:positionH relativeFrom="column">
              <wp:posOffset>-274248</wp:posOffset>
            </wp:positionH>
            <wp:positionV relativeFrom="paragraph">
              <wp:posOffset>-353683</wp:posOffset>
            </wp:positionV>
            <wp:extent cx="1033373" cy="707366"/>
            <wp:effectExtent l="19050" t="0" r="0" b="0"/>
            <wp:wrapTopAndBottom/>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2336" behindDoc="0" locked="0" layoutInCell="1" allowOverlap="1">
            <wp:simplePos x="0" y="0"/>
            <wp:positionH relativeFrom="column">
              <wp:posOffset>3555880</wp:posOffset>
            </wp:positionH>
            <wp:positionV relativeFrom="paragraph">
              <wp:posOffset>-534838</wp:posOffset>
            </wp:positionV>
            <wp:extent cx="1223154" cy="733246"/>
            <wp:effectExtent l="19050" t="0" r="0" b="0"/>
            <wp:wrapTopAndBottom/>
            <wp:docPr id="25"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column">
              <wp:posOffset>3210824</wp:posOffset>
            </wp:positionH>
            <wp:positionV relativeFrom="paragraph">
              <wp:posOffset>267419</wp:posOffset>
            </wp:positionV>
            <wp:extent cx="1990904" cy="232913"/>
            <wp:effectExtent l="19050" t="0" r="0" b="0"/>
            <wp:wrapTopAndBottom/>
            <wp:docPr id="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8945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384" behindDoc="0" locked="0" layoutInCell="1" allowOverlap="1">
            <wp:simplePos x="0" y="0"/>
            <wp:positionH relativeFrom="column">
              <wp:posOffset>873065</wp:posOffset>
            </wp:positionH>
            <wp:positionV relativeFrom="paragraph">
              <wp:posOffset>241540</wp:posOffset>
            </wp:positionV>
            <wp:extent cx="2137554" cy="258792"/>
            <wp:effectExtent l="19050" t="0" r="0" b="0"/>
            <wp:wrapTopAndBottom/>
            <wp:docPr id="27"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2"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r w:rsidRPr="00A66533">
        <w:rPr>
          <w:noProof/>
          <w:lang w:eastAsia="lv-LV"/>
        </w:rPr>
        <w:drawing>
          <wp:anchor distT="0" distB="0" distL="114300" distR="114300" simplePos="0" relativeHeight="251663360" behindDoc="0" locked="0" layoutInCell="1" allowOverlap="1">
            <wp:simplePos x="0" y="0"/>
            <wp:positionH relativeFrom="column">
              <wp:posOffset>1451035</wp:posOffset>
            </wp:positionH>
            <wp:positionV relativeFrom="paragraph">
              <wp:posOffset>-534838</wp:posOffset>
            </wp:positionV>
            <wp:extent cx="998867" cy="810883"/>
            <wp:effectExtent l="19050" t="0" r="0" b="0"/>
            <wp:wrapTopAndBottom/>
            <wp:docPr id="28"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3"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00981167" w:rsidRPr="00A66533">
        <w:rPr>
          <w:lang w:eastAsia="lv-LV"/>
        </w:rPr>
        <w:t xml:space="preserve"> </w:t>
      </w:r>
    </w:p>
    <w:p w:rsidR="00331C90" w:rsidRPr="00A66533" w:rsidRDefault="00331C90" w:rsidP="00AE64E4">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A66533" w:rsidRDefault="00C743CE" w:rsidP="00AE64E4">
      <w:pPr>
        <w:widowControl/>
        <w:spacing w:before="120" w:after="120"/>
        <w:jc w:val="right"/>
        <w:rPr>
          <w:lang w:eastAsia="lv-LV"/>
        </w:rPr>
      </w:pPr>
      <w:r w:rsidRPr="00A66533">
        <w:rPr>
          <w:lang w:eastAsia="lv-LV"/>
        </w:rPr>
        <w:t>Latvijas Organiskās sintēzes institūta</w:t>
      </w:r>
    </w:p>
    <w:p w:rsidR="00C743CE" w:rsidRPr="00145288" w:rsidRDefault="00C743CE" w:rsidP="00AE64E4">
      <w:pPr>
        <w:widowControl/>
        <w:spacing w:before="120" w:after="120"/>
        <w:jc w:val="right"/>
        <w:rPr>
          <w:lang w:eastAsia="lv-LV"/>
        </w:rPr>
      </w:pPr>
      <w:r w:rsidRPr="00A66533">
        <w:rPr>
          <w:lang w:eastAsia="lv-LV"/>
        </w:rPr>
        <w:t xml:space="preserve"> </w:t>
      </w:r>
      <w:r w:rsidRPr="00145288">
        <w:rPr>
          <w:lang w:eastAsia="lv-LV"/>
        </w:rPr>
        <w:t>Iepirkumu komisijas</w:t>
      </w:r>
    </w:p>
    <w:p w:rsidR="00C743CE" w:rsidRPr="00145288" w:rsidRDefault="00B14E64" w:rsidP="00AE64E4">
      <w:pPr>
        <w:widowControl/>
        <w:spacing w:before="120" w:after="120"/>
        <w:jc w:val="right"/>
        <w:rPr>
          <w:lang w:eastAsia="lv-LV"/>
        </w:rPr>
      </w:pPr>
      <w:r w:rsidRPr="00145288">
        <w:rPr>
          <w:lang w:eastAsia="lv-LV"/>
        </w:rPr>
        <w:t>201</w:t>
      </w:r>
      <w:r w:rsidR="00F92B31" w:rsidRPr="00145288">
        <w:rPr>
          <w:lang w:eastAsia="lv-LV"/>
        </w:rPr>
        <w:t>6</w:t>
      </w:r>
      <w:r w:rsidR="00414680" w:rsidRPr="00145288">
        <w:rPr>
          <w:lang w:eastAsia="lv-LV"/>
        </w:rPr>
        <w:t>.</w:t>
      </w:r>
      <w:r w:rsidR="002E2726" w:rsidRPr="00145288">
        <w:rPr>
          <w:lang w:eastAsia="lv-LV"/>
        </w:rPr>
        <w:t xml:space="preserve"> </w:t>
      </w:r>
      <w:r w:rsidR="00414680" w:rsidRPr="00145288">
        <w:rPr>
          <w:lang w:eastAsia="lv-LV"/>
        </w:rPr>
        <w:t xml:space="preserve">gada </w:t>
      </w:r>
      <w:r w:rsidR="00581E20">
        <w:rPr>
          <w:lang w:eastAsia="lv-LV"/>
        </w:rPr>
        <w:t>11</w:t>
      </w:r>
      <w:r w:rsidR="002E2726" w:rsidRPr="00145288">
        <w:rPr>
          <w:lang w:eastAsia="lv-LV"/>
        </w:rPr>
        <w:t>.</w:t>
      </w:r>
      <w:r w:rsidR="00B96B48" w:rsidRPr="00145288">
        <w:rPr>
          <w:lang w:eastAsia="lv-LV"/>
        </w:rPr>
        <w:t xml:space="preserve"> </w:t>
      </w:r>
      <w:r w:rsidR="00F92B31" w:rsidRPr="00145288">
        <w:rPr>
          <w:lang w:eastAsia="lv-LV"/>
        </w:rPr>
        <w:t>a</w:t>
      </w:r>
      <w:r w:rsidR="00581E20">
        <w:rPr>
          <w:lang w:eastAsia="lv-LV"/>
        </w:rPr>
        <w:t>ugusta</w:t>
      </w:r>
      <w:r w:rsidR="00F92B31" w:rsidRPr="00145288">
        <w:rPr>
          <w:lang w:eastAsia="lv-LV"/>
        </w:rPr>
        <w:t xml:space="preserve"> </w:t>
      </w:r>
      <w:r w:rsidR="00C743CE" w:rsidRPr="00145288">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145288">
          <w:rPr>
            <w:lang w:eastAsia="lv-LV"/>
          </w:rPr>
          <w:t>protokols</w:t>
        </w:r>
      </w:smartTag>
      <w:r w:rsidR="00852262" w:rsidRPr="00145288">
        <w:rPr>
          <w:lang w:eastAsia="lv-LV"/>
        </w:rPr>
        <w:t xml:space="preserve"> Nr. </w:t>
      </w:r>
      <w:r w:rsidR="00145288" w:rsidRPr="00145288">
        <w:rPr>
          <w:lang w:eastAsia="lv-LV"/>
        </w:rPr>
        <w:t>2016/23</w:t>
      </w:r>
      <w:r w:rsidR="00B14E64" w:rsidRPr="00145288">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06432B" w:rsidRPr="00A66533">
        <w:rPr>
          <w:b/>
          <w:sz w:val="28"/>
          <w:szCs w:val="28"/>
          <w:lang w:eastAsia="lv-LV"/>
        </w:rPr>
        <w:t>Vispārīgās vienošanās noslēgšana par</w:t>
      </w:r>
      <w:r w:rsidR="00594E1A" w:rsidRPr="00A66533">
        <w:rPr>
          <w:b/>
          <w:sz w:val="28"/>
          <w:szCs w:val="28"/>
          <w:lang w:eastAsia="lv-LV"/>
        </w:rPr>
        <w:t xml:space="preserve"> pētījumiem nepieciešamo</w:t>
      </w:r>
      <w:r w:rsidR="001A4B80">
        <w:rPr>
          <w:b/>
          <w:sz w:val="28"/>
          <w:szCs w:val="28"/>
          <w:lang w:eastAsia="lv-LV"/>
        </w:rPr>
        <w:t xml:space="preserve"> reaģentu </w:t>
      </w:r>
      <w:r w:rsidR="0006432B" w:rsidRPr="00A66533">
        <w:rPr>
          <w:b/>
          <w:sz w:val="28"/>
          <w:szCs w:val="28"/>
          <w:lang w:eastAsia="lv-LV"/>
        </w:rPr>
        <w:t>piegādi</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A137B6" w:rsidRPr="00A66533">
        <w:rPr>
          <w:b/>
          <w:sz w:val="28"/>
          <w:szCs w:val="28"/>
          <w:lang w:eastAsia="lv-LV"/>
        </w:rPr>
        <w:t xml:space="preserve"> 2017. - 2019. gados</w:t>
      </w:r>
      <w:r w:rsidR="00B57F9D">
        <w:rPr>
          <w:b/>
          <w:sz w:val="28"/>
          <w:szCs w:val="28"/>
          <w:lang w:eastAsia="lv-LV"/>
        </w:rPr>
        <w:t xml:space="preserve"> – katalogu vienošanās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145288" w:rsidRDefault="00C743CE" w:rsidP="00E0412C">
      <w:pPr>
        <w:jc w:val="center"/>
        <w:rPr>
          <w:b/>
          <w:sz w:val="28"/>
          <w:szCs w:val="28"/>
          <w:lang w:eastAsia="lv-LV"/>
        </w:rPr>
      </w:pPr>
      <w:bookmarkStart w:id="9" w:name="_Toc289092134"/>
      <w:bookmarkStart w:id="10" w:name="_Toc289168765"/>
      <w:r w:rsidRPr="00145288">
        <w:rPr>
          <w:b/>
          <w:sz w:val="28"/>
          <w:szCs w:val="28"/>
          <w:lang w:eastAsia="lv-LV"/>
        </w:rPr>
        <w:t>NOLIKUMS</w:t>
      </w:r>
      <w:bookmarkEnd w:id="9"/>
      <w:bookmarkEnd w:id="10"/>
    </w:p>
    <w:p w:rsidR="00E0412C" w:rsidRPr="00145288" w:rsidRDefault="00E0412C" w:rsidP="00E0412C">
      <w:pPr>
        <w:jc w:val="center"/>
        <w:rPr>
          <w:b/>
          <w:sz w:val="28"/>
          <w:szCs w:val="28"/>
          <w:lang w:eastAsia="lv-LV"/>
        </w:rPr>
      </w:pPr>
    </w:p>
    <w:p w:rsidR="00C743CE" w:rsidRPr="00145288" w:rsidRDefault="00C743CE" w:rsidP="006747B4">
      <w:pPr>
        <w:jc w:val="center"/>
        <w:rPr>
          <w:b/>
          <w:lang w:eastAsia="lv-LV"/>
        </w:rPr>
      </w:pPr>
      <w:bookmarkStart w:id="11" w:name="_Toc289092135"/>
      <w:bookmarkStart w:id="12" w:name="_Toc289168766"/>
      <w:r w:rsidRPr="00145288">
        <w:rPr>
          <w:b/>
          <w:lang w:eastAsia="lv-LV"/>
        </w:rPr>
        <w:t>iepirkuma identifikācijas numurs</w:t>
      </w:r>
      <w:bookmarkEnd w:id="11"/>
      <w:bookmarkEnd w:id="12"/>
    </w:p>
    <w:p w:rsidR="00C743CE" w:rsidRPr="00145288" w:rsidRDefault="005915A9" w:rsidP="006747B4">
      <w:pPr>
        <w:jc w:val="center"/>
        <w:rPr>
          <w:sz w:val="32"/>
          <w:lang w:eastAsia="lv-LV"/>
        </w:rPr>
      </w:pPr>
      <w:bookmarkStart w:id="13" w:name="_Toc289092136"/>
      <w:bookmarkStart w:id="14" w:name="_Toc289168767"/>
      <w:r w:rsidRPr="00145288">
        <w:rPr>
          <w:sz w:val="32"/>
          <w:lang w:eastAsia="lv-LV"/>
        </w:rPr>
        <w:t>OSI</w:t>
      </w:r>
      <w:r w:rsidR="006053FD" w:rsidRPr="00145288">
        <w:rPr>
          <w:sz w:val="32"/>
          <w:lang w:eastAsia="lv-LV"/>
        </w:rPr>
        <w:t xml:space="preserve"> </w:t>
      </w:r>
      <w:r w:rsidRPr="00145288">
        <w:rPr>
          <w:sz w:val="32"/>
          <w:lang w:eastAsia="lv-LV"/>
        </w:rPr>
        <w:t>201</w:t>
      </w:r>
      <w:bookmarkEnd w:id="13"/>
      <w:bookmarkEnd w:id="14"/>
      <w:r w:rsidR="00145288" w:rsidRPr="00145288">
        <w:rPr>
          <w:sz w:val="32"/>
          <w:lang w:eastAsia="lv-LV"/>
        </w:rPr>
        <w:t>6/23</w:t>
      </w:r>
      <w:r w:rsidR="00B22DCA" w:rsidRPr="00145288">
        <w:rPr>
          <w:sz w:val="32"/>
          <w:lang w:eastAsia="lv-LV"/>
        </w:rPr>
        <w:t xml:space="preserve"> AK</w:t>
      </w:r>
    </w:p>
    <w:p w:rsidR="00C743CE" w:rsidRPr="00145288" w:rsidRDefault="00C743CE" w:rsidP="00AE64E4">
      <w:pPr>
        <w:widowControl/>
        <w:jc w:val="center"/>
        <w:rPr>
          <w:lang w:eastAsia="lv-LV"/>
        </w:rPr>
      </w:pPr>
    </w:p>
    <w:p w:rsidR="00BE45AB" w:rsidRPr="00145288" w:rsidRDefault="00BE45AB">
      <w:pPr>
        <w:widowControl/>
        <w:jc w:val="center"/>
      </w:pPr>
    </w:p>
    <w:p w:rsidR="00BE45AB" w:rsidRPr="00145288" w:rsidRDefault="00BE45AB">
      <w:pPr>
        <w:widowControl/>
        <w:jc w:val="center"/>
      </w:pPr>
    </w:p>
    <w:p w:rsidR="00C743CE" w:rsidRPr="00145288" w:rsidRDefault="00C743CE" w:rsidP="00AE64E4">
      <w:pPr>
        <w:widowControl/>
        <w:spacing w:before="120" w:after="120"/>
        <w:jc w:val="center"/>
        <w:rPr>
          <w:sz w:val="28"/>
          <w:szCs w:val="28"/>
          <w:lang w:eastAsia="lv-LV"/>
        </w:rPr>
      </w:pPr>
      <w:r w:rsidRPr="00145288">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145288">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80316F" w:rsidRDefault="003357C5">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58992084" w:history="1">
        <w:r w:rsidR="0080316F" w:rsidRPr="00905BB2">
          <w:rPr>
            <w:rStyle w:val="Hyperlink"/>
            <w:rFonts w:ascii="Times New Roman" w:hAnsi="Times New Roman"/>
            <w:noProof/>
          </w:rPr>
          <w:t>INSTRUKCIJAS  PRETENDENTIEM</w:t>
        </w:r>
        <w:r w:rsidR="0080316F">
          <w:rPr>
            <w:noProof/>
            <w:webHidden/>
          </w:rPr>
          <w:tab/>
        </w:r>
        <w:r>
          <w:rPr>
            <w:noProof/>
            <w:webHidden/>
          </w:rPr>
          <w:fldChar w:fldCharType="begin"/>
        </w:r>
        <w:r w:rsidR="0080316F">
          <w:rPr>
            <w:noProof/>
            <w:webHidden/>
          </w:rPr>
          <w:instrText xml:space="preserve"> PAGEREF _Toc458992084 \h </w:instrText>
        </w:r>
        <w:r>
          <w:rPr>
            <w:noProof/>
            <w:webHidden/>
          </w:rPr>
        </w:r>
        <w:r>
          <w:rPr>
            <w:noProof/>
            <w:webHidden/>
          </w:rPr>
          <w:fldChar w:fldCharType="separate"/>
        </w:r>
        <w:r w:rsidR="0080316F">
          <w:rPr>
            <w:noProof/>
            <w:webHidden/>
          </w:rPr>
          <w:t>3</w:t>
        </w:r>
        <w:r>
          <w:rPr>
            <w:noProof/>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85" w:history="1">
        <w:r w:rsidR="0080316F" w:rsidRPr="00905BB2">
          <w:rPr>
            <w:rStyle w:val="Hyperlink"/>
          </w:rPr>
          <w:t>1.</w:t>
        </w:r>
        <w:r w:rsidR="0080316F">
          <w:rPr>
            <w:rFonts w:asciiTheme="minorHAnsi" w:eastAsiaTheme="minorEastAsia" w:hAnsiTheme="minorHAnsi" w:cstheme="minorBidi"/>
            <w:b w:val="0"/>
            <w:bCs w:val="0"/>
            <w:sz w:val="22"/>
            <w:szCs w:val="22"/>
            <w:lang w:eastAsia="lv-LV"/>
          </w:rPr>
          <w:tab/>
        </w:r>
        <w:r w:rsidR="0080316F" w:rsidRPr="00905BB2">
          <w:rPr>
            <w:rStyle w:val="Hyperlink"/>
          </w:rPr>
          <w:t>VISPĀRĪGĀ INFORMĀCIJA</w:t>
        </w:r>
        <w:r w:rsidR="0080316F">
          <w:rPr>
            <w:webHidden/>
          </w:rPr>
          <w:tab/>
        </w:r>
        <w:r>
          <w:rPr>
            <w:webHidden/>
          </w:rPr>
          <w:fldChar w:fldCharType="begin"/>
        </w:r>
        <w:r w:rsidR="0080316F">
          <w:rPr>
            <w:webHidden/>
          </w:rPr>
          <w:instrText xml:space="preserve"> PAGEREF _Toc458992085 \h </w:instrText>
        </w:r>
        <w:r>
          <w:rPr>
            <w:webHidden/>
          </w:rPr>
        </w:r>
        <w:r>
          <w:rPr>
            <w:webHidden/>
          </w:rPr>
          <w:fldChar w:fldCharType="separate"/>
        </w:r>
        <w:r w:rsidR="0080316F">
          <w:rPr>
            <w:webHidden/>
          </w:rPr>
          <w:t>4</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86" w:history="1">
        <w:r w:rsidR="0080316F" w:rsidRPr="00905BB2">
          <w:rPr>
            <w:rStyle w:val="Hyperlink"/>
            <w:caps/>
          </w:rPr>
          <w:t>2.</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Informācija par iepirkuma priekšmetu</w:t>
        </w:r>
        <w:r w:rsidR="0080316F">
          <w:rPr>
            <w:webHidden/>
          </w:rPr>
          <w:tab/>
        </w:r>
        <w:r>
          <w:rPr>
            <w:webHidden/>
          </w:rPr>
          <w:fldChar w:fldCharType="begin"/>
        </w:r>
        <w:r w:rsidR="0080316F">
          <w:rPr>
            <w:webHidden/>
          </w:rPr>
          <w:instrText xml:space="preserve"> PAGEREF _Toc458992086 \h </w:instrText>
        </w:r>
        <w:r>
          <w:rPr>
            <w:webHidden/>
          </w:rPr>
        </w:r>
        <w:r>
          <w:rPr>
            <w:webHidden/>
          </w:rPr>
          <w:fldChar w:fldCharType="separate"/>
        </w:r>
        <w:r w:rsidR="0080316F">
          <w:rPr>
            <w:webHidden/>
          </w:rPr>
          <w:t>7</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87" w:history="1">
        <w:r w:rsidR="0080316F" w:rsidRPr="00905BB2">
          <w:rPr>
            <w:rStyle w:val="Hyperlink"/>
            <w:caps/>
          </w:rPr>
          <w:t>3.</w:t>
        </w:r>
        <w:r w:rsidR="0080316F">
          <w:rPr>
            <w:rFonts w:asciiTheme="minorHAnsi" w:eastAsiaTheme="minorEastAsia" w:hAnsiTheme="minorHAnsi" w:cstheme="minorBidi"/>
            <w:b w:val="0"/>
            <w:bCs w:val="0"/>
            <w:sz w:val="22"/>
            <w:szCs w:val="22"/>
            <w:lang w:eastAsia="lv-LV"/>
          </w:rPr>
          <w:tab/>
        </w:r>
        <w:r w:rsidR="0080316F" w:rsidRPr="00905BB2">
          <w:rPr>
            <w:rStyle w:val="Hyperlink"/>
            <w:caps/>
          </w:rPr>
          <w:t>Pretendentu izslēgšanas nosacījumi, ATLASES UN KVALIFIKĀCIJAS PRASĪBAS</w:t>
        </w:r>
        <w:r w:rsidR="0080316F">
          <w:rPr>
            <w:webHidden/>
          </w:rPr>
          <w:tab/>
        </w:r>
        <w:r>
          <w:rPr>
            <w:webHidden/>
          </w:rPr>
          <w:fldChar w:fldCharType="begin"/>
        </w:r>
        <w:r w:rsidR="0080316F">
          <w:rPr>
            <w:webHidden/>
          </w:rPr>
          <w:instrText xml:space="preserve"> PAGEREF _Toc458992087 \h </w:instrText>
        </w:r>
        <w:r>
          <w:rPr>
            <w:webHidden/>
          </w:rPr>
        </w:r>
        <w:r>
          <w:rPr>
            <w:webHidden/>
          </w:rPr>
          <w:fldChar w:fldCharType="separate"/>
        </w:r>
        <w:r w:rsidR="0080316F">
          <w:rPr>
            <w:webHidden/>
          </w:rPr>
          <w:t>8</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88" w:history="1">
        <w:r w:rsidR="0080316F" w:rsidRPr="00905BB2">
          <w:rPr>
            <w:rStyle w:val="Hyperlink"/>
            <w:caps/>
          </w:rPr>
          <w:t>4.</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Iesniedzamie dokumenti</w:t>
        </w:r>
        <w:r w:rsidR="0080316F">
          <w:rPr>
            <w:webHidden/>
          </w:rPr>
          <w:tab/>
        </w:r>
        <w:r>
          <w:rPr>
            <w:webHidden/>
          </w:rPr>
          <w:fldChar w:fldCharType="begin"/>
        </w:r>
        <w:r w:rsidR="0080316F">
          <w:rPr>
            <w:webHidden/>
          </w:rPr>
          <w:instrText xml:space="preserve"> PAGEREF _Toc458992088 \h </w:instrText>
        </w:r>
        <w:r>
          <w:rPr>
            <w:webHidden/>
          </w:rPr>
        </w:r>
        <w:r>
          <w:rPr>
            <w:webHidden/>
          </w:rPr>
          <w:fldChar w:fldCharType="separate"/>
        </w:r>
        <w:r w:rsidR="0080316F">
          <w:rPr>
            <w:webHidden/>
          </w:rPr>
          <w:t>9</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89" w:history="1">
        <w:r w:rsidR="0080316F" w:rsidRPr="00905BB2">
          <w:rPr>
            <w:rStyle w:val="Hyperlink"/>
            <w:caps/>
          </w:rPr>
          <w:t>5.</w:t>
        </w:r>
        <w:r w:rsidR="0080316F">
          <w:rPr>
            <w:rFonts w:asciiTheme="minorHAnsi" w:eastAsiaTheme="minorEastAsia" w:hAnsiTheme="minorHAnsi" w:cstheme="minorBidi"/>
            <w:b w:val="0"/>
            <w:bCs w:val="0"/>
            <w:sz w:val="22"/>
            <w:szCs w:val="22"/>
            <w:lang w:eastAsia="lv-LV"/>
          </w:rPr>
          <w:tab/>
        </w:r>
        <w:r w:rsidR="0080316F" w:rsidRPr="00905BB2">
          <w:rPr>
            <w:rStyle w:val="Hyperlink"/>
            <w:caps/>
          </w:rPr>
          <w:t>Piedāvājuma vērtēšanas un izvēles kritēriji</w:t>
        </w:r>
        <w:r w:rsidR="0080316F">
          <w:rPr>
            <w:webHidden/>
          </w:rPr>
          <w:tab/>
        </w:r>
        <w:r>
          <w:rPr>
            <w:webHidden/>
          </w:rPr>
          <w:fldChar w:fldCharType="begin"/>
        </w:r>
        <w:r w:rsidR="0080316F">
          <w:rPr>
            <w:webHidden/>
          </w:rPr>
          <w:instrText xml:space="preserve"> PAGEREF _Toc458992089 \h </w:instrText>
        </w:r>
        <w:r>
          <w:rPr>
            <w:webHidden/>
          </w:rPr>
        </w:r>
        <w:r>
          <w:rPr>
            <w:webHidden/>
          </w:rPr>
          <w:fldChar w:fldCharType="separate"/>
        </w:r>
        <w:r w:rsidR="0080316F">
          <w:rPr>
            <w:webHidden/>
          </w:rPr>
          <w:t>12</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90" w:history="1">
        <w:r w:rsidR="0080316F" w:rsidRPr="00905BB2">
          <w:rPr>
            <w:rStyle w:val="Hyperlink"/>
            <w:caps/>
          </w:rPr>
          <w:t>6.</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Iepirkuma līgums (VIspārīgā vienošanās)</w:t>
        </w:r>
        <w:r w:rsidR="0080316F">
          <w:rPr>
            <w:webHidden/>
          </w:rPr>
          <w:tab/>
        </w:r>
        <w:r>
          <w:rPr>
            <w:webHidden/>
          </w:rPr>
          <w:fldChar w:fldCharType="begin"/>
        </w:r>
        <w:r w:rsidR="0080316F">
          <w:rPr>
            <w:webHidden/>
          </w:rPr>
          <w:instrText xml:space="preserve"> PAGEREF _Toc458992090 \h </w:instrText>
        </w:r>
        <w:r>
          <w:rPr>
            <w:webHidden/>
          </w:rPr>
        </w:r>
        <w:r>
          <w:rPr>
            <w:webHidden/>
          </w:rPr>
          <w:fldChar w:fldCharType="separate"/>
        </w:r>
        <w:r w:rsidR="0080316F">
          <w:rPr>
            <w:webHidden/>
          </w:rPr>
          <w:t>14</w:t>
        </w:r>
        <w:r>
          <w:rPr>
            <w:webHidden/>
          </w:rPr>
          <w:fldChar w:fldCharType="end"/>
        </w:r>
      </w:hyperlink>
    </w:p>
    <w:p w:rsidR="0080316F" w:rsidRDefault="003357C5" w:rsidP="0080316F">
      <w:pPr>
        <w:pStyle w:val="TOC2"/>
        <w:tabs>
          <w:tab w:val="left" w:pos="960"/>
        </w:tabs>
        <w:rPr>
          <w:rFonts w:asciiTheme="minorHAnsi" w:eastAsiaTheme="minorEastAsia" w:hAnsiTheme="minorHAnsi" w:cstheme="minorBidi"/>
          <w:b w:val="0"/>
          <w:bCs w:val="0"/>
          <w:sz w:val="22"/>
          <w:szCs w:val="22"/>
          <w:lang w:eastAsia="lv-LV"/>
        </w:rPr>
      </w:pPr>
      <w:hyperlink w:anchor="_Toc458992092" w:history="1">
        <w:r w:rsidR="0080316F" w:rsidRPr="00905BB2">
          <w:rPr>
            <w:rStyle w:val="Hyperlink"/>
            <w:caps/>
          </w:rPr>
          <w:t>7.</w:t>
        </w:r>
        <w:r w:rsidR="0080316F">
          <w:rPr>
            <w:rFonts w:asciiTheme="minorHAnsi" w:eastAsiaTheme="minorEastAsia" w:hAnsiTheme="minorHAnsi" w:cstheme="minorBidi"/>
            <w:b w:val="0"/>
            <w:bCs w:val="0"/>
            <w:sz w:val="22"/>
            <w:szCs w:val="22"/>
            <w:lang w:eastAsia="lv-LV"/>
          </w:rPr>
          <w:tab/>
        </w:r>
        <w:r w:rsidR="0080316F" w:rsidRPr="00905BB2">
          <w:rPr>
            <w:rStyle w:val="Hyperlink"/>
            <w:caps/>
          </w:rPr>
          <w:t>Iepirkuma komisijas tiesības un pienākumi</w:t>
        </w:r>
        <w:r w:rsidR="0080316F">
          <w:rPr>
            <w:webHidden/>
          </w:rPr>
          <w:tab/>
        </w:r>
        <w:r>
          <w:rPr>
            <w:webHidden/>
          </w:rPr>
          <w:fldChar w:fldCharType="begin"/>
        </w:r>
        <w:r w:rsidR="0080316F">
          <w:rPr>
            <w:webHidden/>
          </w:rPr>
          <w:instrText xml:space="preserve"> PAGEREF _Toc458992092 \h </w:instrText>
        </w:r>
        <w:r>
          <w:rPr>
            <w:webHidden/>
          </w:rPr>
        </w:r>
        <w:r>
          <w:rPr>
            <w:webHidden/>
          </w:rPr>
          <w:fldChar w:fldCharType="separate"/>
        </w:r>
        <w:r w:rsidR="0080316F">
          <w:rPr>
            <w:webHidden/>
          </w:rPr>
          <w:t>15</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93" w:history="1">
        <w:r w:rsidR="0080316F" w:rsidRPr="00905BB2">
          <w:rPr>
            <w:rStyle w:val="Hyperlink"/>
            <w:caps/>
          </w:rPr>
          <w:t>8.</w:t>
        </w:r>
        <w:r w:rsidR="0080316F">
          <w:rPr>
            <w:rFonts w:asciiTheme="minorHAnsi" w:eastAsiaTheme="minorEastAsia" w:hAnsiTheme="minorHAnsi" w:cstheme="minorBidi"/>
            <w:b w:val="0"/>
            <w:bCs w:val="0"/>
            <w:sz w:val="22"/>
            <w:szCs w:val="22"/>
            <w:lang w:eastAsia="lv-LV"/>
          </w:rPr>
          <w:tab/>
        </w:r>
        <w:r w:rsidR="0080316F" w:rsidRPr="00905BB2">
          <w:rPr>
            <w:rStyle w:val="Hyperlink"/>
            <w:caps/>
          </w:rPr>
          <w:t>Pretendenta tiesības un pienākumi</w:t>
        </w:r>
        <w:r w:rsidR="0080316F">
          <w:rPr>
            <w:webHidden/>
          </w:rPr>
          <w:tab/>
        </w:r>
        <w:r>
          <w:rPr>
            <w:webHidden/>
          </w:rPr>
          <w:fldChar w:fldCharType="begin"/>
        </w:r>
        <w:r w:rsidR="0080316F">
          <w:rPr>
            <w:webHidden/>
          </w:rPr>
          <w:instrText xml:space="preserve"> PAGEREF _Toc458992093 \h </w:instrText>
        </w:r>
        <w:r>
          <w:rPr>
            <w:webHidden/>
          </w:rPr>
        </w:r>
        <w:r>
          <w:rPr>
            <w:webHidden/>
          </w:rPr>
          <w:fldChar w:fldCharType="separate"/>
        </w:r>
        <w:r w:rsidR="0080316F">
          <w:rPr>
            <w:webHidden/>
          </w:rPr>
          <w:t>16</w:t>
        </w:r>
        <w:r>
          <w:rPr>
            <w:webHidden/>
          </w:rPr>
          <w:fldChar w:fldCharType="end"/>
        </w:r>
      </w:hyperlink>
    </w:p>
    <w:p w:rsidR="0080316F" w:rsidRDefault="003357C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094" w:history="1">
        <w:r w:rsidR="0080316F" w:rsidRPr="00905BB2">
          <w:rPr>
            <w:rStyle w:val="Hyperlink"/>
            <w:rFonts w:ascii="Times New Roman" w:hAnsi="Times New Roman"/>
            <w:noProof/>
          </w:rPr>
          <w:t>TEHNISKĀS  SPECIFIKĀCIJAS</w:t>
        </w:r>
        <w:r w:rsidR="0080316F">
          <w:rPr>
            <w:noProof/>
            <w:webHidden/>
          </w:rPr>
          <w:tab/>
        </w:r>
        <w:r>
          <w:rPr>
            <w:noProof/>
            <w:webHidden/>
          </w:rPr>
          <w:fldChar w:fldCharType="begin"/>
        </w:r>
        <w:r w:rsidR="0080316F">
          <w:rPr>
            <w:noProof/>
            <w:webHidden/>
          </w:rPr>
          <w:instrText xml:space="preserve"> PAGEREF _Toc458992094 \h </w:instrText>
        </w:r>
        <w:r>
          <w:rPr>
            <w:noProof/>
            <w:webHidden/>
          </w:rPr>
        </w:r>
        <w:r>
          <w:rPr>
            <w:noProof/>
            <w:webHidden/>
          </w:rPr>
          <w:fldChar w:fldCharType="separate"/>
        </w:r>
        <w:r w:rsidR="0080316F">
          <w:rPr>
            <w:noProof/>
            <w:webHidden/>
          </w:rPr>
          <w:t>18</w:t>
        </w:r>
        <w:r>
          <w:rPr>
            <w:noProof/>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95" w:history="1">
        <w:r w:rsidR="0080316F" w:rsidRPr="00905BB2">
          <w:rPr>
            <w:rStyle w:val="Hyperlink"/>
          </w:rPr>
          <w:t>VISPĀRĒJA INFORMĀCIJA</w:t>
        </w:r>
        <w:r w:rsidR="0080316F">
          <w:rPr>
            <w:webHidden/>
          </w:rPr>
          <w:tab/>
        </w:r>
        <w:r>
          <w:rPr>
            <w:webHidden/>
          </w:rPr>
          <w:fldChar w:fldCharType="begin"/>
        </w:r>
        <w:r w:rsidR="0080316F">
          <w:rPr>
            <w:webHidden/>
          </w:rPr>
          <w:instrText xml:space="preserve"> PAGEREF _Toc458992095 \h </w:instrText>
        </w:r>
        <w:r>
          <w:rPr>
            <w:webHidden/>
          </w:rPr>
        </w:r>
        <w:r>
          <w:rPr>
            <w:webHidden/>
          </w:rPr>
          <w:fldChar w:fldCharType="separate"/>
        </w:r>
        <w:r w:rsidR="0080316F">
          <w:rPr>
            <w:webHidden/>
          </w:rPr>
          <w:t>19</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96" w:history="1">
        <w:r w:rsidR="0080316F" w:rsidRPr="00905BB2">
          <w:rPr>
            <w:rStyle w:val="Hyperlink"/>
          </w:rPr>
          <w:t xml:space="preserve">VISPĀRĪGĀS VIENOŠANĀS </w:t>
        </w:r>
        <w:r w:rsidR="0080316F" w:rsidRPr="00905BB2">
          <w:rPr>
            <w:rStyle w:val="Hyperlink"/>
            <w:caps/>
          </w:rPr>
          <w:t>tehniskās specifikācijas</w:t>
        </w:r>
        <w:r w:rsidR="0080316F">
          <w:rPr>
            <w:webHidden/>
          </w:rPr>
          <w:tab/>
        </w:r>
        <w:r>
          <w:rPr>
            <w:webHidden/>
          </w:rPr>
          <w:fldChar w:fldCharType="begin"/>
        </w:r>
        <w:r w:rsidR="0080316F">
          <w:rPr>
            <w:webHidden/>
          </w:rPr>
          <w:instrText xml:space="preserve"> PAGEREF _Toc458992096 \h </w:instrText>
        </w:r>
        <w:r>
          <w:rPr>
            <w:webHidden/>
          </w:rPr>
        </w:r>
        <w:r>
          <w:rPr>
            <w:webHidden/>
          </w:rPr>
          <w:fldChar w:fldCharType="separate"/>
        </w:r>
        <w:r w:rsidR="0080316F">
          <w:rPr>
            <w:webHidden/>
          </w:rPr>
          <w:t>20</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097" w:history="1">
        <w:r w:rsidR="0080316F" w:rsidRPr="00905BB2">
          <w:rPr>
            <w:rStyle w:val="Hyperlink"/>
            <w:caps/>
          </w:rPr>
          <w:t>Papildus nosacījumi</w:t>
        </w:r>
        <w:r w:rsidR="0080316F">
          <w:rPr>
            <w:webHidden/>
          </w:rPr>
          <w:tab/>
        </w:r>
        <w:r>
          <w:rPr>
            <w:webHidden/>
          </w:rPr>
          <w:fldChar w:fldCharType="begin"/>
        </w:r>
        <w:r w:rsidR="0080316F">
          <w:rPr>
            <w:webHidden/>
          </w:rPr>
          <w:instrText xml:space="preserve"> PAGEREF _Toc458992097 \h </w:instrText>
        </w:r>
        <w:r>
          <w:rPr>
            <w:webHidden/>
          </w:rPr>
        </w:r>
        <w:r>
          <w:rPr>
            <w:webHidden/>
          </w:rPr>
          <w:fldChar w:fldCharType="separate"/>
        </w:r>
        <w:r w:rsidR="0080316F">
          <w:rPr>
            <w:webHidden/>
          </w:rPr>
          <w:t>25</w:t>
        </w:r>
        <w:r>
          <w:rPr>
            <w:webHidden/>
          </w:rPr>
          <w:fldChar w:fldCharType="end"/>
        </w:r>
      </w:hyperlink>
    </w:p>
    <w:p w:rsidR="0080316F" w:rsidRDefault="003357C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099" w:history="1">
        <w:r w:rsidR="0080316F" w:rsidRPr="00905BB2">
          <w:rPr>
            <w:rStyle w:val="Hyperlink"/>
            <w:rFonts w:ascii="Times New Roman" w:hAnsi="Times New Roman"/>
            <w:noProof/>
          </w:rPr>
          <w:t>Vispārīgās vienošanās LĪGUMA  PROJEKTS</w:t>
        </w:r>
        <w:r w:rsidR="0080316F">
          <w:rPr>
            <w:noProof/>
            <w:webHidden/>
          </w:rPr>
          <w:tab/>
        </w:r>
        <w:r>
          <w:rPr>
            <w:noProof/>
            <w:webHidden/>
          </w:rPr>
          <w:fldChar w:fldCharType="begin"/>
        </w:r>
        <w:r w:rsidR="0080316F">
          <w:rPr>
            <w:noProof/>
            <w:webHidden/>
          </w:rPr>
          <w:instrText xml:space="preserve"> PAGEREF _Toc458992099 \h </w:instrText>
        </w:r>
        <w:r>
          <w:rPr>
            <w:noProof/>
            <w:webHidden/>
          </w:rPr>
        </w:r>
        <w:r>
          <w:rPr>
            <w:noProof/>
            <w:webHidden/>
          </w:rPr>
          <w:fldChar w:fldCharType="separate"/>
        </w:r>
        <w:r w:rsidR="0080316F">
          <w:rPr>
            <w:noProof/>
            <w:webHidden/>
          </w:rPr>
          <w:t>26</w:t>
        </w:r>
        <w:r>
          <w:rPr>
            <w:noProof/>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0" w:history="1">
        <w:r w:rsidR="0080316F" w:rsidRPr="00905BB2">
          <w:rPr>
            <w:rStyle w:val="Hyperlink"/>
            <w:caps/>
          </w:rPr>
          <w:t>Līguma noteikumi</w:t>
        </w:r>
        <w:r w:rsidR="0080316F">
          <w:rPr>
            <w:webHidden/>
          </w:rPr>
          <w:tab/>
        </w:r>
        <w:r>
          <w:rPr>
            <w:webHidden/>
          </w:rPr>
          <w:fldChar w:fldCharType="begin"/>
        </w:r>
        <w:r w:rsidR="0080316F">
          <w:rPr>
            <w:webHidden/>
          </w:rPr>
          <w:instrText xml:space="preserve"> PAGEREF _Toc458992100 \h </w:instrText>
        </w:r>
        <w:r>
          <w:rPr>
            <w:webHidden/>
          </w:rPr>
        </w:r>
        <w:r>
          <w:rPr>
            <w:webHidden/>
          </w:rPr>
          <w:fldChar w:fldCharType="separate"/>
        </w:r>
        <w:r w:rsidR="0080316F">
          <w:rPr>
            <w:webHidden/>
          </w:rPr>
          <w:t>27</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1" w:history="1">
        <w:r w:rsidR="0080316F" w:rsidRPr="00905BB2">
          <w:rPr>
            <w:rStyle w:val="Hyperlink"/>
            <w:iCs/>
            <w:lang w:eastAsia="lv-LV"/>
          </w:rPr>
          <w:t>Pielikums Nr. 1</w:t>
        </w:r>
        <w:r w:rsidR="0080316F">
          <w:rPr>
            <w:webHidden/>
          </w:rPr>
          <w:tab/>
        </w:r>
        <w:r>
          <w:rPr>
            <w:webHidden/>
          </w:rPr>
          <w:fldChar w:fldCharType="begin"/>
        </w:r>
        <w:r w:rsidR="0080316F">
          <w:rPr>
            <w:webHidden/>
          </w:rPr>
          <w:instrText xml:space="preserve"> PAGEREF _Toc458992101 \h </w:instrText>
        </w:r>
        <w:r>
          <w:rPr>
            <w:webHidden/>
          </w:rPr>
        </w:r>
        <w:r>
          <w:rPr>
            <w:webHidden/>
          </w:rPr>
          <w:fldChar w:fldCharType="separate"/>
        </w:r>
        <w:r w:rsidR="0080316F">
          <w:rPr>
            <w:webHidden/>
          </w:rPr>
          <w:t>34</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2" w:history="1">
        <w:r w:rsidR="0080316F" w:rsidRPr="00905BB2">
          <w:rPr>
            <w:rStyle w:val="Hyperlink"/>
            <w:iCs/>
            <w:lang w:eastAsia="lv-LV"/>
          </w:rPr>
          <w:t>Pielikums Nr. 2</w:t>
        </w:r>
        <w:r w:rsidR="0080316F">
          <w:rPr>
            <w:webHidden/>
          </w:rPr>
          <w:tab/>
        </w:r>
        <w:r>
          <w:rPr>
            <w:webHidden/>
          </w:rPr>
          <w:fldChar w:fldCharType="begin"/>
        </w:r>
        <w:r w:rsidR="0080316F">
          <w:rPr>
            <w:webHidden/>
          </w:rPr>
          <w:instrText xml:space="preserve"> PAGEREF _Toc458992102 \h </w:instrText>
        </w:r>
        <w:r>
          <w:rPr>
            <w:webHidden/>
          </w:rPr>
        </w:r>
        <w:r>
          <w:rPr>
            <w:webHidden/>
          </w:rPr>
          <w:fldChar w:fldCharType="separate"/>
        </w:r>
        <w:r w:rsidR="0080316F">
          <w:rPr>
            <w:webHidden/>
          </w:rPr>
          <w:t>35</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3" w:history="1">
        <w:r w:rsidR="0080316F" w:rsidRPr="00905BB2">
          <w:rPr>
            <w:rStyle w:val="Hyperlink"/>
            <w:iCs/>
            <w:lang w:eastAsia="lv-LV"/>
          </w:rPr>
          <w:t>Pielikums Nr. 3</w:t>
        </w:r>
        <w:r w:rsidR="0080316F">
          <w:rPr>
            <w:webHidden/>
          </w:rPr>
          <w:tab/>
        </w:r>
        <w:r>
          <w:rPr>
            <w:webHidden/>
          </w:rPr>
          <w:fldChar w:fldCharType="begin"/>
        </w:r>
        <w:r w:rsidR="0080316F">
          <w:rPr>
            <w:webHidden/>
          </w:rPr>
          <w:instrText xml:space="preserve"> PAGEREF _Toc458992103 \h </w:instrText>
        </w:r>
        <w:r>
          <w:rPr>
            <w:webHidden/>
          </w:rPr>
        </w:r>
        <w:r>
          <w:rPr>
            <w:webHidden/>
          </w:rPr>
          <w:fldChar w:fldCharType="separate"/>
        </w:r>
        <w:r w:rsidR="0080316F">
          <w:rPr>
            <w:webHidden/>
          </w:rPr>
          <w:t>36</w:t>
        </w:r>
        <w:r>
          <w:rPr>
            <w:webHidden/>
          </w:rPr>
          <w:fldChar w:fldCharType="end"/>
        </w:r>
      </w:hyperlink>
    </w:p>
    <w:p w:rsidR="0080316F" w:rsidRDefault="003357C5">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992104" w:history="1">
        <w:r w:rsidR="0080316F" w:rsidRPr="00905BB2">
          <w:rPr>
            <w:rStyle w:val="Hyperlink"/>
            <w:rFonts w:ascii="Times New Roman" w:hAnsi="Times New Roman"/>
            <w:noProof/>
          </w:rPr>
          <w:t>FORMAS PIEDĀVĀJUMA SAGATAVOŠANAI</w:t>
        </w:r>
        <w:r w:rsidR="0080316F">
          <w:rPr>
            <w:noProof/>
            <w:webHidden/>
          </w:rPr>
          <w:tab/>
        </w:r>
        <w:r>
          <w:rPr>
            <w:noProof/>
            <w:webHidden/>
          </w:rPr>
          <w:fldChar w:fldCharType="begin"/>
        </w:r>
        <w:r w:rsidR="0080316F">
          <w:rPr>
            <w:noProof/>
            <w:webHidden/>
          </w:rPr>
          <w:instrText xml:space="preserve"> PAGEREF _Toc458992104 \h </w:instrText>
        </w:r>
        <w:r>
          <w:rPr>
            <w:noProof/>
            <w:webHidden/>
          </w:rPr>
        </w:r>
        <w:r>
          <w:rPr>
            <w:noProof/>
            <w:webHidden/>
          </w:rPr>
          <w:fldChar w:fldCharType="separate"/>
        </w:r>
        <w:r w:rsidR="0080316F">
          <w:rPr>
            <w:noProof/>
            <w:webHidden/>
          </w:rPr>
          <w:t>37</w:t>
        </w:r>
        <w:r>
          <w:rPr>
            <w:noProof/>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5" w:history="1">
        <w:r w:rsidR="0080316F" w:rsidRPr="00905BB2">
          <w:rPr>
            <w:rStyle w:val="Hyperlink"/>
          </w:rPr>
          <w:t>1. FORMA</w:t>
        </w:r>
        <w:r w:rsidR="0080316F">
          <w:rPr>
            <w:webHidden/>
          </w:rPr>
          <w:tab/>
        </w:r>
        <w:r>
          <w:rPr>
            <w:webHidden/>
          </w:rPr>
          <w:fldChar w:fldCharType="begin"/>
        </w:r>
        <w:r w:rsidR="0080316F">
          <w:rPr>
            <w:webHidden/>
          </w:rPr>
          <w:instrText xml:space="preserve"> PAGEREF _Toc458992105 \h </w:instrText>
        </w:r>
        <w:r>
          <w:rPr>
            <w:webHidden/>
          </w:rPr>
        </w:r>
        <w:r>
          <w:rPr>
            <w:webHidden/>
          </w:rPr>
          <w:fldChar w:fldCharType="separate"/>
        </w:r>
        <w:r w:rsidR="0080316F">
          <w:rPr>
            <w:webHidden/>
          </w:rPr>
          <w:t>38</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6" w:history="1">
        <w:r w:rsidR="0080316F" w:rsidRPr="00905BB2">
          <w:rPr>
            <w:rStyle w:val="Hyperlink"/>
          </w:rPr>
          <w:t>2. FORMA</w:t>
        </w:r>
        <w:r w:rsidR="0080316F">
          <w:rPr>
            <w:webHidden/>
          </w:rPr>
          <w:tab/>
        </w:r>
        <w:r>
          <w:rPr>
            <w:webHidden/>
          </w:rPr>
          <w:fldChar w:fldCharType="begin"/>
        </w:r>
        <w:r w:rsidR="0080316F">
          <w:rPr>
            <w:webHidden/>
          </w:rPr>
          <w:instrText xml:space="preserve"> PAGEREF _Toc458992106 \h </w:instrText>
        </w:r>
        <w:r>
          <w:rPr>
            <w:webHidden/>
          </w:rPr>
        </w:r>
        <w:r>
          <w:rPr>
            <w:webHidden/>
          </w:rPr>
          <w:fldChar w:fldCharType="separate"/>
        </w:r>
        <w:r w:rsidR="0080316F">
          <w:rPr>
            <w:webHidden/>
          </w:rPr>
          <w:t>39</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7" w:history="1">
        <w:r w:rsidR="0080316F" w:rsidRPr="00905BB2">
          <w:rPr>
            <w:rStyle w:val="Hyperlink"/>
          </w:rPr>
          <w:t>4.1.FORMA</w:t>
        </w:r>
        <w:r w:rsidR="0080316F">
          <w:rPr>
            <w:webHidden/>
          </w:rPr>
          <w:tab/>
        </w:r>
        <w:r>
          <w:rPr>
            <w:webHidden/>
          </w:rPr>
          <w:fldChar w:fldCharType="begin"/>
        </w:r>
        <w:r w:rsidR="0080316F">
          <w:rPr>
            <w:webHidden/>
          </w:rPr>
          <w:instrText xml:space="preserve"> PAGEREF _Toc458992107 \h </w:instrText>
        </w:r>
        <w:r>
          <w:rPr>
            <w:webHidden/>
          </w:rPr>
        </w:r>
        <w:r>
          <w:rPr>
            <w:webHidden/>
          </w:rPr>
          <w:fldChar w:fldCharType="separate"/>
        </w:r>
        <w:r w:rsidR="0080316F">
          <w:rPr>
            <w:webHidden/>
          </w:rPr>
          <w:t>42</w:t>
        </w:r>
        <w:r>
          <w:rPr>
            <w:webHidden/>
          </w:rPr>
          <w:fldChar w:fldCharType="end"/>
        </w:r>
      </w:hyperlink>
    </w:p>
    <w:p w:rsidR="0080316F" w:rsidRDefault="003357C5">
      <w:pPr>
        <w:pStyle w:val="TOC2"/>
        <w:rPr>
          <w:rFonts w:asciiTheme="minorHAnsi" w:eastAsiaTheme="minorEastAsia" w:hAnsiTheme="minorHAnsi" w:cstheme="minorBidi"/>
          <w:b w:val="0"/>
          <w:bCs w:val="0"/>
          <w:sz w:val="22"/>
          <w:szCs w:val="22"/>
          <w:lang w:eastAsia="lv-LV"/>
        </w:rPr>
      </w:pPr>
      <w:hyperlink w:anchor="_Toc458992108" w:history="1">
        <w:r w:rsidR="0080316F" w:rsidRPr="00905BB2">
          <w:rPr>
            <w:rStyle w:val="Hyperlink"/>
          </w:rPr>
          <w:t>4.2.FORMA</w:t>
        </w:r>
        <w:r w:rsidR="0080316F">
          <w:rPr>
            <w:webHidden/>
          </w:rPr>
          <w:tab/>
        </w:r>
        <w:r>
          <w:rPr>
            <w:webHidden/>
          </w:rPr>
          <w:fldChar w:fldCharType="begin"/>
        </w:r>
        <w:r w:rsidR="0080316F">
          <w:rPr>
            <w:webHidden/>
          </w:rPr>
          <w:instrText xml:space="preserve"> PAGEREF _Toc458992108 \h </w:instrText>
        </w:r>
        <w:r>
          <w:rPr>
            <w:webHidden/>
          </w:rPr>
        </w:r>
        <w:r>
          <w:rPr>
            <w:webHidden/>
          </w:rPr>
          <w:fldChar w:fldCharType="separate"/>
        </w:r>
        <w:r w:rsidR="0080316F">
          <w:rPr>
            <w:webHidden/>
          </w:rPr>
          <w:t>43</w:t>
        </w:r>
        <w:r>
          <w:rPr>
            <w:webHidden/>
          </w:rPr>
          <w:fldChar w:fldCharType="end"/>
        </w:r>
      </w:hyperlink>
    </w:p>
    <w:p w:rsidR="00933782" w:rsidRPr="00A66533" w:rsidRDefault="003357C5"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58992084"/>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58992085"/>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613D25" w:rsidRDefault="009267EC" w:rsidP="00AE70BD">
      <w:pPr>
        <w:widowControl/>
        <w:numPr>
          <w:ilvl w:val="1"/>
          <w:numId w:val="1"/>
        </w:numPr>
        <w:tabs>
          <w:tab w:val="num" w:pos="0"/>
        </w:tabs>
        <w:ind w:left="0" w:hanging="426"/>
        <w:jc w:val="both"/>
        <w:rPr>
          <w:b/>
        </w:rPr>
      </w:pPr>
      <w:r w:rsidRPr="00613D25">
        <w:rPr>
          <w:b/>
        </w:rPr>
        <w:t>Iepirkuma identifikācijas numurs</w:t>
      </w:r>
    </w:p>
    <w:p w:rsidR="00AA1E5D" w:rsidRPr="00613D25" w:rsidRDefault="00613D25" w:rsidP="00AA1E5D">
      <w:pPr>
        <w:jc w:val="both"/>
      </w:pPr>
      <w:r w:rsidRPr="00613D25">
        <w:t>OSI 2016/23</w:t>
      </w:r>
      <w:r w:rsidR="00B22DCA" w:rsidRPr="00613D25">
        <w:t xml:space="preserve"> AK</w:t>
      </w:r>
    </w:p>
    <w:p w:rsidR="00B15CCF" w:rsidRPr="00613D25" w:rsidRDefault="00E049C8" w:rsidP="004D1E78">
      <w:pPr>
        <w:jc w:val="both"/>
      </w:pPr>
      <w:r w:rsidRPr="00613D25">
        <w:t>CPV kodi</w:t>
      </w:r>
      <w:r w:rsidR="00673055" w:rsidRPr="00613D25">
        <w:t xml:space="preserve"> </w:t>
      </w:r>
      <w:r w:rsidR="00673055" w:rsidRPr="00613D25">
        <w:rPr>
          <w:i/>
        </w:rPr>
        <w:t>(prognoze)</w:t>
      </w:r>
      <w:r w:rsidRPr="00613D25">
        <w:t xml:space="preserve">: Galvenais priekšmets: </w:t>
      </w:r>
      <w:r w:rsidR="00B15CCF" w:rsidRPr="00613D25">
        <w:t>24000000-4</w:t>
      </w:r>
      <w:r w:rsidR="00F14EAD" w:rsidRPr="00613D25">
        <w:t>. Papildu priekšmeti:</w:t>
      </w:r>
      <w:r w:rsidR="005F452B" w:rsidRPr="00613D25">
        <w:t xml:space="preserve"> </w:t>
      </w:r>
      <w:r w:rsidR="00613D25" w:rsidRPr="00613D25">
        <w:t>24900000-3; 24300000-7; 24100000-5; 33790000-4; 33696000-5; 33696300-8.</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Reģ.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number" w:val="2111653"/>
                <w:attr w:name="phone_prefix" w:val="9000"/>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C31F5" w:rsidP="001762FF">
            <w:r w:rsidRPr="00A66533">
              <w:t>LV41UNLA</w:t>
            </w:r>
            <w:smartTag w:uri="schemas-tilde-lv/tildestengine" w:element="phone">
              <w:smartTagPr>
                <w:attr w:name="phone_number" w:val="1609845"/>
                <w:attr w:name="phone_prefix" w:val="000100"/>
              </w:smartTagPr>
              <w:r w:rsidRPr="00A66533">
                <w:t>0001001609845</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text" w:val="faksa"/>
                <w:attr w:name="id" w:val="-1"/>
                <w:attr w:name="baseform" w:val="faks|s"/>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 xml:space="preserve">Iepirkuma rezultātā tiks slēgta vispārīgā vienošanās ar </w:t>
      </w:r>
      <w:r w:rsidR="00581E20">
        <w:t>ne vairāk kā 10 (desmit)</w:t>
      </w:r>
      <w:r w:rsidRPr="00A66533">
        <w:t xml:space="preserve"> </w:t>
      </w:r>
      <w:r w:rsidR="00581E20">
        <w:t xml:space="preserve">labākos </w:t>
      </w:r>
      <w:r w:rsidRPr="00A66533">
        <w:t>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A66533" w:rsidRDefault="002B050D" w:rsidP="00AE70BD">
      <w:pPr>
        <w:widowControl/>
        <w:numPr>
          <w:ilvl w:val="2"/>
          <w:numId w:val="1"/>
        </w:numPr>
        <w:spacing w:before="240"/>
        <w:jc w:val="both"/>
        <w:rPr>
          <w:b/>
        </w:rPr>
      </w:pPr>
      <w:r w:rsidRPr="00A66533">
        <w:t>Piedāvājuma iesniegšanas vieta un kārtība:</w:t>
      </w:r>
    </w:p>
    <w:p w:rsidR="002B050D" w:rsidRPr="002E3310" w:rsidRDefault="002B050D" w:rsidP="00AE70BD">
      <w:pPr>
        <w:widowControl/>
        <w:numPr>
          <w:ilvl w:val="3"/>
          <w:numId w:val="1"/>
        </w:numPr>
        <w:tabs>
          <w:tab w:val="clear" w:pos="720"/>
          <w:tab w:val="num" w:pos="993"/>
          <w:tab w:val="num" w:pos="2880"/>
        </w:tabs>
        <w:spacing w:after="80"/>
        <w:ind w:left="993" w:hanging="851"/>
        <w:jc w:val="both"/>
      </w:pPr>
      <w:r w:rsidRPr="002E3310">
        <w:t>Piedāvājums iesniedzams Latvijas Organiskās sintēzes institūta 245. telpā, 2. stāvā, Aizkraukles ielā 21, Rīgā.</w:t>
      </w:r>
    </w:p>
    <w:p w:rsidR="009267EC" w:rsidRPr="002E3310" w:rsidRDefault="00E049C8" w:rsidP="00AE70BD">
      <w:pPr>
        <w:widowControl/>
        <w:numPr>
          <w:ilvl w:val="3"/>
          <w:numId w:val="1"/>
        </w:numPr>
        <w:tabs>
          <w:tab w:val="clear" w:pos="720"/>
          <w:tab w:val="num" w:pos="993"/>
          <w:tab w:val="num" w:pos="2880"/>
        </w:tabs>
        <w:spacing w:after="80"/>
        <w:ind w:left="993" w:hanging="851"/>
        <w:jc w:val="both"/>
      </w:pPr>
      <w:r w:rsidRPr="000C46ED">
        <w:rPr>
          <w:b/>
          <w:highlight w:val="yellow"/>
        </w:rPr>
        <w:t>Piedāvājums jāiesniedz</w:t>
      </w:r>
      <w:r w:rsidRPr="000C46ED">
        <w:rPr>
          <w:highlight w:val="yellow"/>
        </w:rPr>
        <w:t xml:space="preserve"> darba dienās, no plkst. 9:00 – 17:00, </w:t>
      </w:r>
      <w:r w:rsidR="00A6267C" w:rsidRPr="000C46ED">
        <w:rPr>
          <w:b/>
          <w:highlight w:val="yellow"/>
        </w:rPr>
        <w:t>līdz 2016</w:t>
      </w:r>
      <w:r w:rsidRPr="000C46ED">
        <w:rPr>
          <w:b/>
          <w:highlight w:val="yellow"/>
        </w:rPr>
        <w:t xml:space="preserve">. gada </w:t>
      </w:r>
      <w:r w:rsidR="00151B47">
        <w:rPr>
          <w:b/>
          <w:highlight w:val="yellow"/>
        </w:rPr>
        <w:t>23</w:t>
      </w:r>
      <w:r w:rsidR="00BB45B4" w:rsidRPr="000C46ED">
        <w:rPr>
          <w:b/>
          <w:highlight w:val="yellow"/>
        </w:rPr>
        <w:t>.</w:t>
      </w:r>
      <w:r w:rsidR="000C46ED" w:rsidRPr="000C46ED">
        <w:rPr>
          <w:b/>
          <w:highlight w:val="yellow"/>
        </w:rPr>
        <w:t> </w:t>
      </w:r>
      <w:r w:rsidR="00151B47">
        <w:rPr>
          <w:b/>
          <w:highlight w:val="yellow"/>
        </w:rPr>
        <w:t>novem</w:t>
      </w:r>
      <w:r w:rsidR="00A6267C" w:rsidRPr="000C46ED">
        <w:rPr>
          <w:b/>
          <w:highlight w:val="yellow"/>
        </w:rPr>
        <w:t>b</w:t>
      </w:r>
      <w:r w:rsidR="0096483A" w:rsidRPr="000C46ED">
        <w:rPr>
          <w:b/>
          <w:highlight w:val="yellow"/>
        </w:rPr>
        <w:t>rim</w:t>
      </w:r>
      <w:r w:rsidRPr="000C46ED">
        <w:rPr>
          <w:b/>
          <w:highlight w:val="yellow"/>
        </w:rPr>
        <w:t xml:space="preserve">, plkst. </w:t>
      </w:r>
      <w:r w:rsidR="002B050D" w:rsidRPr="000C46ED">
        <w:rPr>
          <w:b/>
          <w:highlight w:val="yellow"/>
        </w:rPr>
        <w:t>1</w:t>
      </w:r>
      <w:r w:rsidR="00B60984" w:rsidRPr="000C46ED">
        <w:rPr>
          <w:b/>
          <w:highlight w:val="yellow"/>
        </w:rPr>
        <w:t>4</w:t>
      </w:r>
      <w:r w:rsidRPr="000C46ED">
        <w:rPr>
          <w:b/>
          <w:highlight w:val="yellow"/>
        </w:rPr>
        <w:t>.00.</w:t>
      </w:r>
    </w:p>
    <w:p w:rsidR="003B61C8" w:rsidRPr="002E3310" w:rsidRDefault="003B61C8" w:rsidP="00AE70BD">
      <w:pPr>
        <w:widowControl/>
        <w:numPr>
          <w:ilvl w:val="2"/>
          <w:numId w:val="1"/>
        </w:numPr>
        <w:tabs>
          <w:tab w:val="num" w:pos="2880"/>
        </w:tabs>
        <w:spacing w:before="240"/>
        <w:jc w:val="both"/>
      </w:pPr>
      <w:r w:rsidRPr="002E3310">
        <w:t>Piedāvājumi, kas nav iesniegti noteiktajā kārtībā, nav noformēti tā, lai piedāvājumā</w:t>
      </w:r>
    </w:p>
    <w:p w:rsidR="003B61C8" w:rsidRPr="002E3310" w:rsidRDefault="003B61C8" w:rsidP="003B61C8">
      <w:pPr>
        <w:widowControl/>
        <w:ind w:left="720"/>
        <w:jc w:val="both"/>
      </w:pPr>
      <w:r w:rsidRPr="002E3310">
        <w:t>iekļautā informācija nebūtu pieejama līdz piedāvājuma atvēršanas brīdim, vai kas saņemti pēc norādītā ies</w:t>
      </w:r>
      <w:r w:rsidR="0091445F" w:rsidRPr="002E3310">
        <w:t>niegšanas termiņa, netiek izska</w:t>
      </w:r>
      <w:r w:rsidRPr="002E3310">
        <w:t>tīti un tiek atdoti atpakaļ iesniedzējam. Pretendents, iesniedzot piedāvājumu, var pieprasīt apliecinājumu tam, ka piedāvājums saņemts (ar norādi par piedāvājuma saņemšanas laiku).</w:t>
      </w:r>
    </w:p>
    <w:p w:rsidR="00F260B1" w:rsidRPr="002E3310" w:rsidRDefault="00E049C8" w:rsidP="00AE70BD">
      <w:pPr>
        <w:widowControl/>
        <w:numPr>
          <w:ilvl w:val="2"/>
          <w:numId w:val="1"/>
        </w:numPr>
        <w:tabs>
          <w:tab w:val="num" w:pos="2880"/>
        </w:tabs>
        <w:spacing w:before="240" w:after="240"/>
        <w:jc w:val="both"/>
      </w:pPr>
      <w:r w:rsidRPr="000C46ED">
        <w:rPr>
          <w:b/>
          <w:highlight w:val="yellow"/>
        </w:rPr>
        <w:lastRenderedPageBreak/>
        <w:t xml:space="preserve">Piedāvājumi tiks atvērti </w:t>
      </w:r>
      <w:r w:rsidRPr="000C46ED">
        <w:rPr>
          <w:highlight w:val="yellow"/>
        </w:rPr>
        <w:t xml:space="preserve">Aizkraukles ielā 21, 2. stāva pārrunu zālē, Rīgā, </w:t>
      </w:r>
      <w:r w:rsidR="00A6267C" w:rsidRPr="000C46ED">
        <w:rPr>
          <w:b/>
          <w:highlight w:val="yellow"/>
        </w:rPr>
        <w:t>2016</w:t>
      </w:r>
      <w:r w:rsidRPr="000C46ED">
        <w:rPr>
          <w:b/>
          <w:highlight w:val="yellow"/>
        </w:rPr>
        <w:t xml:space="preserve">. gada </w:t>
      </w:r>
      <w:r w:rsidR="00151B47">
        <w:rPr>
          <w:b/>
          <w:highlight w:val="yellow"/>
        </w:rPr>
        <w:t>23</w:t>
      </w:r>
      <w:r w:rsidR="00A74B42" w:rsidRPr="000C46ED">
        <w:rPr>
          <w:b/>
          <w:highlight w:val="yellow"/>
        </w:rPr>
        <w:t xml:space="preserve">. </w:t>
      </w:r>
      <w:r w:rsidR="00151B47">
        <w:rPr>
          <w:b/>
          <w:highlight w:val="yellow"/>
        </w:rPr>
        <w:t>novem</w:t>
      </w:r>
      <w:r w:rsidR="00A6267C" w:rsidRPr="000C46ED">
        <w:rPr>
          <w:b/>
          <w:highlight w:val="yellow"/>
        </w:rPr>
        <w:t>b</w:t>
      </w:r>
      <w:r w:rsidR="00797098" w:rsidRPr="000C46ED">
        <w:rPr>
          <w:b/>
          <w:highlight w:val="yellow"/>
        </w:rPr>
        <w:t>r</w:t>
      </w:r>
      <w:r w:rsidR="00A74B42" w:rsidRPr="000C46ED">
        <w:rPr>
          <w:b/>
          <w:highlight w:val="yellow"/>
        </w:rPr>
        <w:t>ī</w:t>
      </w:r>
      <w:r w:rsidRPr="000C46ED">
        <w:rPr>
          <w:b/>
          <w:highlight w:val="yellow"/>
        </w:rPr>
        <w:t xml:space="preserve">, plkst. </w:t>
      </w:r>
      <w:r w:rsidR="00BB5E2C" w:rsidRPr="000C46ED">
        <w:rPr>
          <w:b/>
          <w:highlight w:val="yellow"/>
        </w:rPr>
        <w:t>1</w:t>
      </w:r>
      <w:r w:rsidR="00797098" w:rsidRPr="000C46ED">
        <w:rPr>
          <w:b/>
          <w:highlight w:val="yellow"/>
        </w:rPr>
        <w:t>4</w:t>
      </w:r>
      <w:r w:rsidRPr="000C46ED">
        <w:rPr>
          <w:b/>
          <w:highlight w:val="yellow"/>
        </w:rPr>
        <w:t>.00.</w:t>
      </w:r>
      <w:r w:rsidRPr="002E3310">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2E3310" w:rsidRDefault="00F92B31" w:rsidP="00AE70BD">
      <w:pPr>
        <w:widowControl/>
        <w:numPr>
          <w:ilvl w:val="2"/>
          <w:numId w:val="1"/>
        </w:numPr>
        <w:tabs>
          <w:tab w:val="num" w:pos="2880"/>
        </w:tabs>
        <w:spacing w:before="240" w:after="240"/>
        <w:jc w:val="both"/>
      </w:pPr>
      <w:r w:rsidRPr="002E3310">
        <w:t>Pretendenti drīkst atsaukt vai izdarīt labojumus iesniegtajā piedāvājumā pirms Nolikuma 1.5.2.2. punktā noteiktā termiņa</w:t>
      </w:r>
      <w:r w:rsidR="00901002" w:rsidRPr="002E3310">
        <w:t>.</w:t>
      </w:r>
    </w:p>
    <w:p w:rsidR="00F260B1" w:rsidRPr="002E3310" w:rsidRDefault="009267EC" w:rsidP="00AE70BD">
      <w:pPr>
        <w:widowControl/>
        <w:numPr>
          <w:ilvl w:val="1"/>
          <w:numId w:val="1"/>
        </w:numPr>
        <w:tabs>
          <w:tab w:val="num" w:pos="0"/>
        </w:tabs>
        <w:ind w:left="0" w:hanging="426"/>
        <w:jc w:val="both"/>
        <w:rPr>
          <w:b/>
        </w:rPr>
      </w:pPr>
      <w:r w:rsidRPr="002E3310">
        <w:rPr>
          <w:b/>
          <w:bCs/>
        </w:rPr>
        <w:t xml:space="preserve">Piedāvājuma </w:t>
      </w:r>
      <w:r w:rsidR="00386787" w:rsidRPr="002E3310">
        <w:rPr>
          <w:b/>
          <w:bCs/>
        </w:rPr>
        <w:t>spēkā esamība</w:t>
      </w:r>
    </w:p>
    <w:p w:rsidR="00386787" w:rsidRPr="002E3310" w:rsidRDefault="00F92B31" w:rsidP="00F92B31">
      <w:pPr>
        <w:widowControl/>
        <w:numPr>
          <w:ilvl w:val="2"/>
          <w:numId w:val="1"/>
        </w:numPr>
        <w:jc w:val="both"/>
        <w:rPr>
          <w:b/>
        </w:rPr>
      </w:pPr>
      <w:r w:rsidRPr="002E3310">
        <w:t>Pretendenta iesniegtais piedāvājums ir spēkā, t.i., saistošs iesniedzējam līdz iepirkuma līguma noslēgšanai. Pretendenta, kurš atzīts par konkursa uzvarētāju, piedāvājums kļūst par līgumu sastāvdaļu</w:t>
      </w:r>
      <w:r w:rsidR="00386787" w:rsidRPr="002E3310">
        <w:t>.</w:t>
      </w:r>
    </w:p>
    <w:p w:rsidR="009267EC" w:rsidRPr="002E3310" w:rsidRDefault="00A95F51" w:rsidP="00A95F51">
      <w:pPr>
        <w:widowControl/>
        <w:numPr>
          <w:ilvl w:val="2"/>
          <w:numId w:val="1"/>
        </w:numPr>
        <w:spacing w:before="240" w:after="240"/>
        <w:jc w:val="both"/>
        <w:rPr>
          <w:b/>
        </w:rPr>
      </w:pPr>
      <w:r w:rsidRPr="002E3310">
        <w:t>Piedāvājuma spēkā esamības laikā pretendents nemaina sava piedāvājuma saturu un cenu</w:t>
      </w:r>
      <w:r w:rsidR="009267EC" w:rsidRPr="002E3310">
        <w:t>.</w:t>
      </w:r>
    </w:p>
    <w:p w:rsidR="009267EC" w:rsidRPr="002E3310" w:rsidRDefault="009267EC" w:rsidP="00AE70BD">
      <w:pPr>
        <w:widowControl/>
        <w:numPr>
          <w:ilvl w:val="1"/>
          <w:numId w:val="1"/>
        </w:numPr>
        <w:tabs>
          <w:tab w:val="num" w:pos="0"/>
        </w:tabs>
        <w:ind w:left="0" w:hanging="426"/>
        <w:jc w:val="both"/>
        <w:rPr>
          <w:b/>
        </w:rPr>
      </w:pPr>
      <w:r w:rsidRPr="002E3310">
        <w:rPr>
          <w:b/>
        </w:rPr>
        <w:t>Piedāvājuma nodrošinājums</w:t>
      </w:r>
    </w:p>
    <w:p w:rsidR="00DB3BEA" w:rsidRPr="002E3310" w:rsidRDefault="00DB3BEA" w:rsidP="00DB3BEA">
      <w:pPr>
        <w:widowControl/>
        <w:ind w:left="360"/>
        <w:jc w:val="both"/>
      </w:pPr>
      <w:r w:rsidRPr="002E3310">
        <w:t>Piedāvājuma nodrošinājums nav nepieciešams.</w:t>
      </w:r>
    </w:p>
    <w:p w:rsidR="00DB3BEA" w:rsidRPr="002E3310" w:rsidRDefault="00DB3BEA" w:rsidP="00DB3BEA">
      <w:pPr>
        <w:widowControl/>
        <w:ind w:left="360"/>
        <w:jc w:val="both"/>
        <w:rPr>
          <w:b/>
        </w:rPr>
      </w:pPr>
    </w:p>
    <w:p w:rsidR="00350FE7" w:rsidRPr="002E3310" w:rsidRDefault="009267EC" w:rsidP="00AE70BD">
      <w:pPr>
        <w:widowControl/>
        <w:numPr>
          <w:ilvl w:val="1"/>
          <w:numId w:val="1"/>
        </w:numPr>
        <w:tabs>
          <w:tab w:val="num" w:pos="0"/>
        </w:tabs>
        <w:ind w:left="0" w:hanging="426"/>
        <w:jc w:val="both"/>
        <w:rPr>
          <w:b/>
        </w:rPr>
      </w:pPr>
      <w:r w:rsidRPr="002E3310">
        <w:rPr>
          <w:b/>
        </w:rPr>
        <w:t>Piedāvājuma noformēšana</w:t>
      </w:r>
    </w:p>
    <w:p w:rsidR="00530F63" w:rsidRPr="002E3310" w:rsidRDefault="00594E1A" w:rsidP="00AE70BD">
      <w:pPr>
        <w:widowControl/>
        <w:numPr>
          <w:ilvl w:val="2"/>
          <w:numId w:val="1"/>
        </w:numPr>
        <w:spacing w:after="240"/>
        <w:jc w:val="both"/>
        <w:rPr>
          <w:b/>
        </w:rPr>
      </w:pPr>
      <w:r w:rsidRPr="002E3310">
        <w:t>Konkursa Piedāvājumam, dokumentiem un korespondencei starp Pasūtītāju un Pretendentu, kas saistīta ar konkursa norisi, jābūt latviešu vai angļu valodā</w:t>
      </w:r>
      <w:r w:rsidR="000B6671" w:rsidRPr="002E3310">
        <w:t>.</w:t>
      </w:r>
    </w:p>
    <w:p w:rsidR="009267EC" w:rsidRPr="00A66533" w:rsidRDefault="009267EC" w:rsidP="00AE70BD">
      <w:pPr>
        <w:widowControl/>
        <w:numPr>
          <w:ilvl w:val="2"/>
          <w:numId w:val="1"/>
        </w:numPr>
        <w:jc w:val="both"/>
        <w:rPr>
          <w:b/>
        </w:rPr>
      </w:pPr>
      <w:r w:rsidRPr="002E3310">
        <w:t>Piedā</w:t>
      </w:r>
      <w:r w:rsidR="0091445F" w:rsidRPr="002E3310">
        <w:t>vājums iesniedzams aizlī</w:t>
      </w:r>
      <w:r w:rsidR="0091445F" w:rsidRPr="00A66533">
        <w:t xml:space="preserve">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2E3310" w:rsidRDefault="007761E4" w:rsidP="00AE70BD">
      <w:pPr>
        <w:widowControl/>
        <w:numPr>
          <w:ilvl w:val="3"/>
          <w:numId w:val="1"/>
        </w:numPr>
        <w:tabs>
          <w:tab w:val="clear" w:pos="720"/>
          <w:tab w:val="num" w:pos="993"/>
        </w:tabs>
        <w:ind w:left="993" w:hanging="851"/>
        <w:jc w:val="both"/>
        <w:rPr>
          <w:b/>
        </w:rPr>
      </w:pPr>
      <w:r w:rsidRPr="00A66533">
        <w:t xml:space="preserve">Sekojoša </w:t>
      </w:r>
      <w:r w:rsidRPr="002E3310">
        <w:t>atzīme:</w:t>
      </w:r>
    </w:p>
    <w:p w:rsidR="003D28B3" w:rsidRPr="002E3310" w:rsidRDefault="00206BF1" w:rsidP="00206BF1">
      <w:pPr>
        <w:ind w:firstLine="709"/>
        <w:jc w:val="both"/>
      </w:pPr>
      <w:r w:rsidRPr="002E3310">
        <w:t>„</w:t>
      </w:r>
      <w:r w:rsidR="00594E1A" w:rsidRPr="002E3310">
        <w:rPr>
          <w:b/>
        </w:rPr>
        <w:t>Vispārīgās vienošanās noslēgšana par pē</w:t>
      </w:r>
      <w:r w:rsidR="001A4B80" w:rsidRPr="002E3310">
        <w:rPr>
          <w:b/>
        </w:rPr>
        <w:t xml:space="preserve">tījumiem nepieciešamo reaģentu </w:t>
      </w:r>
      <w:r w:rsidR="00594E1A" w:rsidRPr="002E3310">
        <w:rPr>
          <w:b/>
        </w:rPr>
        <w:t>piegādi Latvijas Organiskās sintēzes institūtam 2017. - 2019. gados</w:t>
      </w:r>
      <w:r w:rsidR="0007380A" w:rsidRPr="002E3310">
        <w:rPr>
          <w:b/>
        </w:rPr>
        <w:t xml:space="preserve"> – katalogu vienošanās</w:t>
      </w:r>
      <w:r w:rsidR="003D28B3" w:rsidRPr="002E3310">
        <w:rPr>
          <w:b/>
        </w:rPr>
        <w:t>”</w:t>
      </w:r>
    </w:p>
    <w:p w:rsidR="003D28B3" w:rsidRPr="002E3310" w:rsidRDefault="00944D15" w:rsidP="003D28B3">
      <w:pPr>
        <w:ind w:firstLine="540"/>
        <w:jc w:val="both"/>
        <w:rPr>
          <w:b/>
        </w:rPr>
      </w:pPr>
      <w:r w:rsidRPr="002E3310">
        <w:t>I</w:t>
      </w:r>
      <w:r w:rsidR="003D28B3" w:rsidRPr="002E3310">
        <w:t xml:space="preserve">epirkuma identifikācijas </w:t>
      </w:r>
      <w:r w:rsidR="003D28B3" w:rsidRPr="002E3310">
        <w:rPr>
          <w:b/>
        </w:rPr>
        <w:t>Nr.:</w:t>
      </w:r>
      <w:r w:rsidR="003D28B3" w:rsidRPr="002E3310">
        <w:t xml:space="preserve"> </w:t>
      </w:r>
      <w:r w:rsidR="002E3310" w:rsidRPr="002E3310">
        <w:rPr>
          <w:b/>
        </w:rPr>
        <w:t>OSI 2016/23</w:t>
      </w:r>
      <w:r w:rsidR="00CB54B4" w:rsidRPr="002E3310">
        <w:rPr>
          <w:b/>
        </w:rPr>
        <w:t xml:space="preserve"> AK</w:t>
      </w:r>
    </w:p>
    <w:p w:rsidR="003D28B3" w:rsidRPr="002E3310" w:rsidRDefault="00E049C8" w:rsidP="003D28B3">
      <w:pPr>
        <w:pStyle w:val="BodyTextIndent2"/>
        <w:spacing w:after="0" w:line="240" w:lineRule="auto"/>
        <w:ind w:left="0" w:firstLine="540"/>
        <w:jc w:val="both"/>
      </w:pPr>
      <w:r w:rsidRPr="002E3310">
        <w:t>Neatvērt līdz piedā</w:t>
      </w:r>
      <w:r w:rsidR="00594E1A" w:rsidRPr="002E3310">
        <w:t>vājumu atvēršanas sanāksmei</w:t>
      </w:r>
      <w:r w:rsidR="002E3310">
        <w:t>.</w:t>
      </w:r>
      <w:r w:rsidRPr="002E3310">
        <w:t>”</w:t>
      </w:r>
    </w:p>
    <w:p w:rsidR="003D28B3" w:rsidRPr="002E3310" w:rsidRDefault="003D28B3" w:rsidP="003D28B3">
      <w:pPr>
        <w:pStyle w:val="BodyTextIndent2"/>
        <w:spacing w:after="0" w:line="240" w:lineRule="auto"/>
        <w:ind w:left="0"/>
        <w:jc w:val="both"/>
      </w:pPr>
    </w:p>
    <w:p w:rsidR="008331B7" w:rsidRPr="002E3310" w:rsidRDefault="00901002" w:rsidP="00AE70BD">
      <w:pPr>
        <w:widowControl/>
        <w:numPr>
          <w:ilvl w:val="2"/>
          <w:numId w:val="1"/>
        </w:numPr>
        <w:jc w:val="both"/>
        <w:rPr>
          <w:b/>
        </w:rPr>
      </w:pPr>
      <w:r w:rsidRPr="002E3310">
        <w:t xml:space="preserve">Piedāvājums sastāv no </w:t>
      </w:r>
      <w:r w:rsidR="00E4771E">
        <w:t>trim</w:t>
      </w:r>
      <w:r w:rsidR="008331B7" w:rsidRPr="002E3310">
        <w:t xml:space="preserve"> daļām:</w:t>
      </w:r>
    </w:p>
    <w:p w:rsidR="008331B7" w:rsidRPr="00A66533" w:rsidRDefault="008331B7" w:rsidP="00AE70BD">
      <w:pPr>
        <w:widowControl/>
        <w:numPr>
          <w:ilvl w:val="3"/>
          <w:numId w:val="1"/>
        </w:numPr>
        <w:tabs>
          <w:tab w:val="clear" w:pos="720"/>
          <w:tab w:val="num" w:pos="851"/>
        </w:tabs>
        <w:ind w:left="851"/>
        <w:jc w:val="both"/>
        <w:rPr>
          <w:b/>
        </w:rPr>
      </w:pPr>
      <w:r w:rsidRPr="002E3310">
        <w:rPr>
          <w:b/>
        </w:rPr>
        <w:t xml:space="preserve"> </w:t>
      </w:r>
      <w:r w:rsidRPr="002E3310">
        <w:t>Pieteikuma dalībai konkursā kopā</w:t>
      </w:r>
      <w:r w:rsidRPr="00A66533">
        <w:t xml:space="preserve"> ar Pretendentu atlases dokumentiem;</w:t>
      </w:r>
    </w:p>
    <w:p w:rsidR="008331B7" w:rsidRPr="0007380A" w:rsidRDefault="008331B7" w:rsidP="00901002">
      <w:pPr>
        <w:widowControl/>
        <w:numPr>
          <w:ilvl w:val="3"/>
          <w:numId w:val="1"/>
        </w:numPr>
        <w:tabs>
          <w:tab w:val="clear" w:pos="720"/>
          <w:tab w:val="num" w:pos="851"/>
        </w:tabs>
        <w:ind w:left="851"/>
        <w:jc w:val="both"/>
        <w:rPr>
          <w:b/>
        </w:rPr>
      </w:pPr>
      <w:r w:rsidRPr="00A66533">
        <w:t xml:space="preserve"> Tehniskā piedāvājuma</w:t>
      </w:r>
      <w:r w:rsidR="0007380A">
        <w:t>;</w:t>
      </w:r>
    </w:p>
    <w:p w:rsidR="0007380A" w:rsidRPr="00A66533" w:rsidRDefault="0007380A" w:rsidP="00901002">
      <w:pPr>
        <w:widowControl/>
        <w:numPr>
          <w:ilvl w:val="3"/>
          <w:numId w:val="1"/>
        </w:numPr>
        <w:tabs>
          <w:tab w:val="clear" w:pos="720"/>
          <w:tab w:val="num" w:pos="851"/>
        </w:tabs>
        <w:ind w:left="851"/>
        <w:jc w:val="both"/>
        <w:rPr>
          <w:b/>
        </w:rPr>
      </w:pPr>
      <w:r>
        <w:t xml:space="preserve"> Finanšu piedāvājuma.</w:t>
      </w:r>
    </w:p>
    <w:p w:rsidR="009267EC" w:rsidRPr="00A66533" w:rsidRDefault="009267EC" w:rsidP="00AE70BD">
      <w:pPr>
        <w:widowControl/>
        <w:numPr>
          <w:ilvl w:val="2"/>
          <w:numId w:val="1"/>
        </w:numPr>
        <w:spacing w:before="240"/>
        <w:jc w:val="both"/>
        <w:rPr>
          <w:b/>
        </w:rPr>
      </w:pPr>
      <w:r w:rsidRPr="00A66533">
        <w:t>Piedāvājumam jābūt cauršūtam (caurauklotam), piedāvājuma lapām jābūt numurētām, un jāatbilst pievienotajam satura rādītājam. Katras piedāvājuma daļas dokumentiem jābūt ar attiecīgu</w:t>
      </w:r>
      <w:r w:rsidR="00887DC8" w:rsidRPr="00A66533">
        <w:t xml:space="preserve"> uzrakstu „Pieteiku</w:t>
      </w:r>
      <w:r w:rsidR="00901002" w:rsidRPr="00A66533">
        <w:t>ms dalībai konkursā” un</w:t>
      </w:r>
      <w:r w:rsidRPr="00A66533">
        <w:t xml:space="preserve"> „Tehniskais piedā</w:t>
      </w:r>
      <w:r w:rsidR="00901002" w:rsidRPr="00A66533">
        <w:t>vājums”</w:t>
      </w:r>
      <w:r w:rsidRPr="00A66533">
        <w:t>.</w:t>
      </w:r>
    </w:p>
    <w:p w:rsidR="009267EC" w:rsidRPr="00A66533" w:rsidRDefault="009267EC" w:rsidP="00AE70BD">
      <w:pPr>
        <w:widowControl/>
        <w:numPr>
          <w:ilvl w:val="2"/>
          <w:numId w:val="1"/>
        </w:numPr>
        <w:spacing w:before="240"/>
        <w:jc w:val="both"/>
        <w:rPr>
          <w:b/>
        </w:rPr>
      </w:pPr>
      <w:r w:rsidRPr="00A66533">
        <w:t xml:space="preserve">Pretendentam jāiesniedz </w:t>
      </w:r>
      <w:r w:rsidR="0091445F" w:rsidRPr="00A66533">
        <w:t>piedāvājuma viens oriģināls un viena</w:t>
      </w:r>
      <w:r w:rsidR="00887DC8" w:rsidRPr="00A66533">
        <w:t xml:space="preserve"> kopija</w:t>
      </w:r>
      <w:r w:rsidRPr="00A66533">
        <w:t>. Uz piedāvājuma oriģināl</w:t>
      </w:r>
      <w:r w:rsidR="0001659B" w:rsidRPr="00A66533">
        <w:t>a</w:t>
      </w:r>
      <w:r w:rsidR="00887DC8" w:rsidRPr="00A66533">
        <w:t xml:space="preserve"> un kopijas</w:t>
      </w:r>
      <w:r w:rsidRPr="00A66533">
        <w:t xml:space="preserve"> norāda attiecīgi „ORIĢINĀLS”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Pretendentam jāiesniedz tāpat arī piedāvājuma elektroniskā versija uz optiskā datu nesēja (CD vai DVD diska). Elektroniski iesniegtajā pied</w:t>
      </w:r>
      <w:r w:rsidR="00901002" w:rsidRPr="00A66533">
        <w:t xml:space="preserve">āvājumā obligāti jābūt </w:t>
      </w:r>
      <w:r w:rsidR="00E4771E">
        <w:lastRenderedPageBreak/>
        <w:t>iekļautām</w:t>
      </w:r>
      <w:r w:rsidRPr="00A66533">
        <w:t xml:space="preserve"> daļ</w:t>
      </w:r>
      <w:r w:rsidR="00E4771E">
        <w:t>ām</w:t>
      </w:r>
      <w:r w:rsidRPr="00A66533">
        <w:t xml:space="preserve"> „Tehniskais piedā</w:t>
      </w:r>
      <w:r w:rsidR="00901002" w:rsidRPr="00A66533">
        <w:t>vājums”</w:t>
      </w:r>
      <w:r w:rsidR="00E4771E">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pieteikumu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vai pieteikumu, pretendents ir tiesīgs visu iesniegto dokumentu atvasinājumu un tulkojumu pareizību apliecināt ar vienu apliecinājumu, ja viss piedāvājums vai pieteikums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41.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F83547" w:rsidRPr="00A66533" w:rsidRDefault="00796A12" w:rsidP="00F83547">
      <w:pPr>
        <w:widowControl/>
        <w:numPr>
          <w:ilvl w:val="2"/>
          <w:numId w:val="1"/>
        </w:numPr>
        <w:spacing w:before="240"/>
        <w:jc w:val="both"/>
      </w:pPr>
      <w:r w:rsidRPr="00A66533">
        <w:t>Iepirkuma rezultātā tiks slēgta vispārīgā</w:t>
      </w:r>
      <w:r w:rsidR="00D26900" w:rsidRPr="00A66533">
        <w:t xml:space="preserve"> vienošanās</w:t>
      </w:r>
      <w:r w:rsidRPr="00A66533">
        <w:t xml:space="preserve"> saskaņā ar PI</w:t>
      </w:r>
      <w:r w:rsidR="00F83547" w:rsidRPr="00A66533">
        <w:t>L 65. pantu. Tā kā reaģentu nepieciešamību, to parametrus un/vai daudzumu nosaka pētniecības vai izstrādes procesa norise, šī iepirkuma rezultātā tiks slēgta vispārīgā</w:t>
      </w:r>
      <w:r w:rsidR="00FA18DB" w:rsidRPr="00A66533">
        <w:t xml:space="preserve"> vienošanā</w:t>
      </w:r>
      <w:r w:rsidR="00F83547" w:rsidRPr="00A66533">
        <w:t xml:space="preserve"> ar </w:t>
      </w:r>
      <w:r w:rsidR="00A6267C">
        <w:t>izvēlētiem</w:t>
      </w:r>
      <w:r w:rsidR="00F83547" w:rsidRPr="00A66533">
        <w:t xml:space="preserve"> pretendentiem, kas būs apliecinājuši spēju </w:t>
      </w:r>
      <w:r w:rsidR="00A103C8" w:rsidRPr="00A66533">
        <w:t>izpildīt konkrēto</w:t>
      </w:r>
      <w:r w:rsidR="00EF79F4" w:rsidRPr="00A66533">
        <w:t>s</w:t>
      </w:r>
      <w:r w:rsidR="00A103C8" w:rsidRPr="00A66533">
        <w:t xml:space="preserve"> līgumu</w:t>
      </w:r>
      <w:r w:rsidR="00EF79F4" w:rsidRPr="00A66533">
        <w:t>s</w:t>
      </w:r>
      <w:r w:rsidR="00A103C8" w:rsidRPr="00A66533">
        <w:t>, ja tā</w:t>
      </w:r>
      <w:r w:rsidR="00EF79F4" w:rsidRPr="00A66533">
        <w:t>di tiks noslēgti</w:t>
      </w:r>
      <w:r w:rsidR="00A103C8" w:rsidRPr="00A66533">
        <w:t xml:space="preserve"> (resp. </w:t>
      </w:r>
      <w:r w:rsidR="00F83547" w:rsidRPr="00A66533">
        <w:t>piegādāt</w:t>
      </w:r>
      <w:r w:rsidR="00A103C8" w:rsidRPr="00A66533">
        <w:t xml:space="preserve"> preces no</w:t>
      </w:r>
      <w:r w:rsidR="00F83547" w:rsidRPr="00A66533">
        <w:t xml:space="preserve"> tehnisk</w:t>
      </w:r>
      <w:r w:rsidR="00A6267C">
        <w:t>ajā piedāvājumā norādītajiem katalogiem</w:t>
      </w:r>
      <w:r w:rsidR="00A103C8" w:rsidRPr="00A66533">
        <w:t>)</w:t>
      </w:r>
      <w:r w:rsidR="00F83547" w:rsidRPr="00A66533">
        <w:t>.</w:t>
      </w:r>
    </w:p>
    <w:p w:rsidR="00F83547" w:rsidRPr="00A66533" w:rsidRDefault="00E4771E" w:rsidP="00F83547">
      <w:pPr>
        <w:widowControl/>
        <w:spacing w:after="240"/>
        <w:ind w:left="720"/>
        <w:jc w:val="both"/>
      </w:pPr>
      <w:r>
        <w:t>Pi</w:t>
      </w:r>
      <w:r w:rsidR="00A103C8" w:rsidRPr="00A66533">
        <w:t xml:space="preserve">edāvājumi </w:t>
      </w:r>
      <w:r>
        <w:t>ne</w:t>
      </w:r>
      <w:r w:rsidR="00A103C8" w:rsidRPr="00A66533">
        <w:t>tiks izvērtēti atkārtoti</w:t>
      </w:r>
      <w:r>
        <w:t>, līgumi tiks piešķirti pamatojoties uz pretendentu iedāvājumiem, kas tiks iesniegti vispārīgās vienošanās līguma noslēgšanai.</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58992086"/>
      <w:bookmarkStart w:id="24" w:name="INFORMĀCIJA_PAR_IEPIRKUMA_PRIEKŠMETU_2"/>
      <w:r w:rsidRPr="00A66533">
        <w:rPr>
          <w:rStyle w:val="Strong"/>
          <w:b/>
          <w:caps/>
        </w:rPr>
        <w:t>Informācija par iepirkuma priekšmetu</w:t>
      </w:r>
      <w:bookmarkEnd w:id="22"/>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663663" w:rsidP="00BF7698">
      <w:pPr>
        <w:ind w:left="360"/>
        <w:jc w:val="both"/>
      </w:pPr>
      <w:r w:rsidRPr="00A66533">
        <w:t>Iepir</w:t>
      </w:r>
      <w:r w:rsidR="009505E8" w:rsidRPr="00A66533">
        <w:t xml:space="preserve">kuma </w:t>
      </w:r>
      <w:r w:rsidR="006C5B78" w:rsidRPr="00A66533">
        <w:t xml:space="preserve">priekšmets </w:t>
      </w:r>
      <w:r w:rsidR="009505E8" w:rsidRPr="00A66533">
        <w:t xml:space="preserve">ir </w:t>
      </w:r>
      <w:r w:rsidR="0093553B" w:rsidRPr="00A66533">
        <w:t>pē</w:t>
      </w:r>
      <w:r w:rsidR="001A4B80">
        <w:t xml:space="preserve">tījumiem nepieciešamo reaģentu </w:t>
      </w:r>
      <w:r w:rsidR="0093553B" w:rsidRPr="00A66533">
        <w:t>piegād</w:t>
      </w:r>
      <w:r w:rsidR="006C5B78" w:rsidRPr="00A66533">
        <w:t>e</w:t>
      </w:r>
      <w:r w:rsidR="00440216" w:rsidRPr="00A66533">
        <w:t xml:space="preserve"> Latvijas Organiskās sintēzes institūtam</w:t>
      </w:r>
      <w:r w:rsidR="0093553B" w:rsidRPr="00A66533">
        <w:t xml:space="preserve"> visu institūtā</w:t>
      </w:r>
      <w:r w:rsidR="00796A12" w:rsidRPr="00A66533">
        <w:t xml:space="preserve"> </w:t>
      </w:r>
      <w:r w:rsidR="0093553B" w:rsidRPr="00A66533">
        <w:t xml:space="preserve">realizējamo </w:t>
      </w:r>
      <w:r w:rsidR="006C5B78" w:rsidRPr="00A66533">
        <w:t xml:space="preserve">pētniecisko </w:t>
      </w:r>
      <w:r w:rsidR="0093553B" w:rsidRPr="00A66533">
        <w:t>projektu ietvaros</w:t>
      </w:r>
      <w:r w:rsidR="006C5B78" w:rsidRPr="00A66533">
        <w:t>.</w:t>
      </w:r>
      <w:r w:rsidR="0093553B" w:rsidRPr="00A66533">
        <w:t xml:space="preserve"> </w:t>
      </w:r>
      <w:r w:rsidR="00367FBE" w:rsidRPr="00A66533">
        <w:t>Tai skaitā, bet ne tikai ES 7.Ietvara programmas</w:t>
      </w:r>
      <w:r w:rsidR="00367FBE">
        <w:t xml:space="preserve"> (</w:t>
      </w:r>
      <w:r w:rsidR="00367FBE" w:rsidRPr="00847A47">
        <w:rPr>
          <w:i/>
        </w:rPr>
        <w:t>FW7</w:t>
      </w:r>
      <w:r w:rsidR="00367FBE">
        <w:t xml:space="preserve">), </w:t>
      </w:r>
      <w:r w:rsidR="00367FBE" w:rsidRPr="00A66533">
        <w:t>programmas Apvārsnis2020</w:t>
      </w:r>
      <w:r w:rsidR="00367FBE">
        <w:t xml:space="preserve"> (</w:t>
      </w:r>
      <w:r w:rsidR="00367FBE" w:rsidRPr="00847A47">
        <w:rPr>
          <w:i/>
        </w:rPr>
        <w:t>Horizon2020</w:t>
      </w:r>
      <w:r w:rsidR="00367FBE">
        <w:t>)</w:t>
      </w:r>
      <w:r w:rsidR="00367FBE" w:rsidRPr="00A66533">
        <w:t xml:space="preserve"> līdzfinansēto projektu</w:t>
      </w:r>
      <w:r w:rsidR="0006026D" w:rsidRPr="00A66533">
        <w:t>,</w:t>
      </w:r>
      <w:r w:rsidR="00440216" w:rsidRPr="00A66533">
        <w:t xml:space="preserve"> </w:t>
      </w:r>
      <w:r w:rsidR="00A40B4F">
        <w:t>Eiropas R</w:t>
      </w:r>
      <w:r w:rsidR="00D55F20" w:rsidRPr="00A66533">
        <w:t>eģionālās attīstīb</w:t>
      </w:r>
      <w:r w:rsidR="0006026D" w:rsidRPr="00A66533">
        <w:t>as fonda (turpmāk ERAF)</w:t>
      </w:r>
      <w:r w:rsidR="00A6267C">
        <w:t>, kā arī citu pārrobežu finanšu instrumentu</w:t>
      </w:r>
      <w:r w:rsidR="0006026D" w:rsidRPr="00A66533">
        <w:t xml:space="preserve"> līdzfinansēto projektu</w:t>
      </w:r>
      <w:r w:rsidR="00E96FEB" w:rsidRPr="00A66533">
        <w:t xml:space="preserve"> </w:t>
      </w:r>
      <w:r w:rsidR="00440216" w:rsidRPr="00A66533">
        <w:t>izpildei nepieciešamajā apjomā</w:t>
      </w:r>
      <w:r w:rsidR="006C5B78" w:rsidRPr="00A66533">
        <w:t xml:space="preserve"> saskaņā ar Tehniskajām specifikācijām (skatīt Nolikuma II. Nodaļu)</w:t>
      </w:r>
      <w:r w:rsidR="00440216" w:rsidRPr="00A66533">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677CA2"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677CA2" w:rsidRPr="00677CA2" w:rsidRDefault="00677CA2" w:rsidP="00677CA2">
      <w:pPr>
        <w:numPr>
          <w:ilvl w:val="2"/>
          <w:numId w:val="1"/>
        </w:numPr>
        <w:spacing w:after="240"/>
        <w:jc w:val="both"/>
        <w:rPr>
          <w:b/>
          <w:bCs/>
          <w:caps/>
        </w:rPr>
      </w:pPr>
      <w:r>
        <w:t>Tiks slēgta viena vispārīgā vienošanās par reaģentu piegādi.</w:t>
      </w:r>
    </w:p>
    <w:p w:rsidR="00124B29" w:rsidRPr="00677CA2" w:rsidRDefault="00677CA2" w:rsidP="00677CA2">
      <w:pPr>
        <w:numPr>
          <w:ilvl w:val="2"/>
          <w:numId w:val="1"/>
        </w:numPr>
        <w:jc w:val="both"/>
        <w:rPr>
          <w:b/>
          <w:bCs/>
          <w:caps/>
        </w:rPr>
      </w:pPr>
      <w:r w:rsidRPr="00677CA2">
        <w:t xml:space="preserve">Iepirkuma komisija </w:t>
      </w:r>
      <w:r w:rsidRPr="00677CA2">
        <w:rPr>
          <w:b/>
        </w:rPr>
        <w:t xml:space="preserve">vispārīgās vienošanās līguma slēgšanai izvēlas </w:t>
      </w:r>
      <w:r w:rsidRPr="00677CA2">
        <w:rPr>
          <w:b/>
          <w:u w:val="single"/>
        </w:rPr>
        <w:t>5 (piecus) katalogus</w:t>
      </w:r>
      <w:r w:rsidRPr="00677CA2">
        <w:rPr>
          <w:b/>
        </w:rPr>
        <w:t xml:space="preserve">, kas saņēmuši lielāko punktu skaitu saskaņā ar tehnisko piedāvājumu </w:t>
      </w:r>
      <w:r w:rsidRPr="00677CA2">
        <w:rPr>
          <w:b/>
        </w:rPr>
        <w:lastRenderedPageBreak/>
        <w:t xml:space="preserve">vērtēšanas kritērijiem. Par katru no šiem katalogiem līgums tiks slēgts ar </w:t>
      </w:r>
      <w:r w:rsidR="00ED557B">
        <w:rPr>
          <w:b/>
        </w:rPr>
        <w:t>2 (</w:t>
      </w:r>
      <w:r w:rsidRPr="00677CA2">
        <w:rPr>
          <w:b/>
        </w:rPr>
        <w:t>diviem</w:t>
      </w:r>
      <w:r w:rsidR="00ED557B">
        <w:rPr>
          <w:b/>
        </w:rPr>
        <w:t>)</w:t>
      </w:r>
      <w:r w:rsidRPr="00677CA2">
        <w:rPr>
          <w:b/>
        </w:rPr>
        <w:t xml:space="preserve"> pretendentiem </w:t>
      </w:r>
      <w:r w:rsidRPr="00677CA2">
        <w:t>(ja saņemts pietiekams skaits piedāvājumu),</w:t>
      </w:r>
      <w:r w:rsidRPr="00677CA2">
        <w:rPr>
          <w:b/>
        </w:rPr>
        <w:t xml:space="preserve"> kas piedāvājuši divus zemākos cenas pārrēķina koeficientus konkrētajam katalogam, </w:t>
      </w:r>
      <w:r w:rsidRPr="00677CA2">
        <w:t>ar nosacījumu, ka katrs Pretendents iesniedzis atbilstošu tehnisko piedāvājumu un atbilst pretendentu atlases un kvalifikācijas</w:t>
      </w:r>
      <w:r w:rsidRPr="00677CA2">
        <w:rPr>
          <w:b/>
        </w:rPr>
        <w:t xml:space="preserve"> </w:t>
      </w:r>
      <w:r w:rsidRPr="00677CA2">
        <w:t>prasībām</w:t>
      </w:r>
      <w:r>
        <w:t>.</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r w:rsidR="00ED710C" w:rsidRPr="00A66533">
        <w:rPr>
          <w:i/>
        </w:rPr>
        <w:t>Delivered Duty Paid</w:t>
      </w:r>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8D14B6" w:rsidP="00C27235">
      <w:pPr>
        <w:ind w:left="360"/>
        <w:jc w:val="both"/>
        <w:rPr>
          <w:rStyle w:val="Strong"/>
          <w:b w:val="0"/>
          <w:caps/>
        </w:rPr>
      </w:pPr>
      <w:r w:rsidRPr="00A66533">
        <w:t>Vispārīgās vienošanās līguma</w:t>
      </w:r>
      <w:r w:rsidR="00EF79F4" w:rsidRPr="00A66533">
        <w:t xml:space="preserve"> termiņš</w:t>
      </w:r>
      <w:r w:rsidR="00E049C8" w:rsidRPr="00A66533">
        <w:t xml:space="preserve"> ir </w:t>
      </w:r>
      <w:r w:rsidR="00DB6D3A" w:rsidRPr="00A66533">
        <w:t>līdz 2019</w:t>
      </w:r>
      <w:r w:rsidR="00897850" w:rsidRPr="00A66533">
        <w:t xml:space="preserve">. gada 31. </w:t>
      </w:r>
      <w:r w:rsidR="005F6FE9" w:rsidRPr="00A66533">
        <w:t>decembrim</w:t>
      </w:r>
      <w:r w:rsidR="00E049C8" w:rsidRPr="00A66533">
        <w:t>.</w:t>
      </w:r>
    </w:p>
    <w:p w:rsidR="00D50FAA" w:rsidRPr="00A66533" w:rsidRDefault="00D50FAA" w:rsidP="0020282A">
      <w:pPr>
        <w:ind w:left="360"/>
        <w:jc w:val="both"/>
        <w:rPr>
          <w:rStyle w:val="Strong"/>
          <w:b w:val="0"/>
          <w:bCs w:val="0"/>
        </w:rPr>
      </w:pP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58992087"/>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012B04"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 (izņemot PIL39.</w:t>
      </w:r>
      <w:r w:rsidRPr="00A66533">
        <w:rPr>
          <w:u w:val="single"/>
          <w:vertAlign w:val="superscript"/>
        </w:rPr>
        <w:t>1</w:t>
      </w:r>
      <w:r w:rsidRPr="00A66533">
        <w:rPr>
          <w:u w:val="single"/>
        </w:rPr>
        <w:t xml:space="preserve"> panta pirmās daļa</w:t>
      </w:r>
      <w:r w:rsidR="00E66B8E">
        <w:rPr>
          <w:u w:val="single"/>
        </w:rPr>
        <w:t>s</w:t>
      </w:r>
      <w:r w:rsidRPr="00A66533">
        <w:rPr>
          <w:u w:val="single"/>
        </w:rPr>
        <w:t xml:space="preserve"> 1.punktu).</w:t>
      </w:r>
    </w:p>
    <w:p w:rsidR="00012B04" w:rsidRPr="00A66533" w:rsidRDefault="00012B04" w:rsidP="00012B04">
      <w:pPr>
        <w:numPr>
          <w:ilvl w:val="2"/>
          <w:numId w:val="1"/>
        </w:numPr>
        <w:jc w:val="both"/>
      </w:pPr>
      <w:r w:rsidRPr="00A66533">
        <w:t>Pasūtītājs neizslēdz pretendentu no dalības iepirkuma procedūrā, ja:</w:t>
      </w:r>
    </w:p>
    <w:p w:rsidR="00012B04" w:rsidRDefault="00027331" w:rsidP="00012B04">
      <w:pPr>
        <w:numPr>
          <w:ilvl w:val="3"/>
          <w:numId w:val="1"/>
        </w:numPr>
        <w:tabs>
          <w:tab w:val="clear" w:pos="720"/>
          <w:tab w:val="num" w:pos="851"/>
        </w:tabs>
        <w:ind w:left="851"/>
        <w:jc w:val="both"/>
      </w:pPr>
      <w:r>
        <w:t xml:space="preserve"> </w:t>
      </w:r>
      <w:r w:rsidR="00012B04" w:rsidRPr="00A66533">
        <w:t>No dienas, kad kļuvis neapstrīdams un nepārsūdzams tiesas spriedums, prokurora priekšraksts par sodu vai citas kompetentas institūcijas pieņemtais lēmums saistībā ar PIL 39.</w:t>
      </w:r>
      <w:r w:rsidR="00012B04" w:rsidRPr="00A66533">
        <w:rPr>
          <w:vertAlign w:val="superscript"/>
        </w:rPr>
        <w:t>1</w:t>
      </w:r>
      <w:r w:rsidR="00012B04" w:rsidRPr="00A66533">
        <w:t xml:space="preserve"> panta pirmās daļas 1.punktā un 2.punkta "a" apakšpunktā minētajiem pārkāpumiem, līdz pieteikuma vai piedāvājuma iesniegšanas dienai ir pagājuši trīs gadi;</w:t>
      </w:r>
    </w:p>
    <w:p w:rsidR="00012B04" w:rsidRDefault="00027331" w:rsidP="00027331">
      <w:pPr>
        <w:numPr>
          <w:ilvl w:val="3"/>
          <w:numId w:val="1"/>
        </w:numPr>
        <w:tabs>
          <w:tab w:val="clear" w:pos="720"/>
          <w:tab w:val="num" w:pos="851"/>
        </w:tabs>
        <w:spacing w:after="240"/>
        <w:ind w:left="851"/>
        <w:jc w:val="both"/>
      </w:pPr>
      <w:r>
        <w:t xml:space="preserve"> </w:t>
      </w:r>
      <w:r w:rsidR="00012B04" w:rsidRPr="00A66533">
        <w:t>No dienas, kad kļuvis neapstrīdams un nepārsūdzams tiesas spriedums vai citas kompetentas institūcijas pieņemtais lēmums saistībā ar PIL 39.</w:t>
      </w:r>
      <w:r w:rsidR="00012B04" w:rsidRPr="00027331">
        <w:rPr>
          <w:vertAlign w:val="superscript"/>
        </w:rPr>
        <w:t>1</w:t>
      </w:r>
      <w:r w:rsidR="00012B04" w:rsidRPr="00A66533">
        <w:t xml:space="preserve"> panta pirmās daļas 2.punkta "b" apakšpunktā un 3.punktā minētajiem pārkāpumiem, līdz pieteikuma vai piedāvājuma iesniegšanas dienai ir pagājuši 12 mēneši.</w:t>
      </w:r>
    </w:p>
    <w:p w:rsidR="00CB053B" w:rsidRDefault="00CB053B" w:rsidP="00CB053B">
      <w:pPr>
        <w:numPr>
          <w:ilvl w:val="2"/>
          <w:numId w:val="1"/>
        </w:numPr>
        <w:spacing w:after="240"/>
        <w:jc w:val="both"/>
      </w:pPr>
      <w:r>
        <w:t>J</w:t>
      </w:r>
      <w:r w:rsidRPr="00812F8B">
        <w:t>a pasūtītājs konstatē, ka pretendentam</w:t>
      </w:r>
      <w:r>
        <w:t xml:space="preserve"> </w:t>
      </w:r>
      <w:r w:rsidRPr="00812F8B">
        <w:t>pieteikuma vai 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B053B" w:rsidRDefault="00CB053B" w:rsidP="00CB053B">
      <w:pPr>
        <w:numPr>
          <w:ilvl w:val="2"/>
          <w:numId w:val="1"/>
        </w:numPr>
        <w:spacing w:after="240"/>
        <w:jc w:val="both"/>
      </w:pPr>
      <w:r w:rsidRPr="007255B3">
        <w:lastRenderedPageBreak/>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atzīts par tādu, kuram būtu piešķiramas līguma slēgšanas tiesības, iesniedz skaidrojumu un pierādījumus </w:t>
      </w:r>
      <w:r>
        <w:t>saskaņā ar PIL 39.</w:t>
      </w:r>
      <w:r>
        <w:rPr>
          <w:vertAlign w:val="superscript"/>
        </w:rPr>
        <w:t>3</w:t>
      </w:r>
      <w:r>
        <w:t xml:space="preserve"> panta otrās daļas nosacījumiem.</w:t>
      </w:r>
    </w:p>
    <w:p w:rsidR="00CB053B" w:rsidRDefault="00CB053B" w:rsidP="00CB053B">
      <w:pPr>
        <w:numPr>
          <w:ilvl w:val="2"/>
          <w:numId w:val="1"/>
        </w:numPr>
        <w:spacing w:after="240"/>
        <w:jc w:val="both"/>
      </w:pPr>
      <w:r w:rsidRPr="000120AD">
        <w:t>Ja pretendents neiesniedz skaidrojumu un pierādījumus, pasūtītājs izslēdz attiecīgo pretendentu no dalības iepirkuma procedūrā</w:t>
      </w:r>
      <w:r>
        <w:t>.</w:t>
      </w:r>
    </w:p>
    <w:p w:rsidR="00CB053B" w:rsidRPr="00A66533" w:rsidRDefault="00CB053B" w:rsidP="00CB053B">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B045C" w:rsidRPr="00943FB6" w:rsidRDefault="00EB045C" w:rsidP="00EB045C">
      <w:pPr>
        <w:numPr>
          <w:ilvl w:val="2"/>
          <w:numId w:val="1"/>
        </w:numPr>
        <w:spacing w:after="240"/>
        <w:jc w:val="both"/>
      </w:pPr>
      <w:r w:rsidRPr="00943FB6">
        <w:t>Pretendents var piegādāt pasūtītās preces no piedāvātā kataloga ne ilgākā laikā kā 2 nedēļas (ar nosacījumu, ka pasūtītā prece ir pieejama no noliktavas).</w:t>
      </w:r>
    </w:p>
    <w:p w:rsidR="00EB045C" w:rsidRPr="00943FB6" w:rsidRDefault="00EB045C" w:rsidP="00EB045C">
      <w:pPr>
        <w:numPr>
          <w:ilvl w:val="2"/>
          <w:numId w:val="1"/>
        </w:numPr>
        <w:spacing w:after="240"/>
        <w:jc w:val="both"/>
      </w:pPr>
      <w:r w:rsidRPr="00943FB6">
        <w:t xml:space="preserve">Īpaši steidzamos gadījumos Pretendents var nodrošināt preces piegādi ar kurjerpastu ne ilgākā laikā kā </w:t>
      </w:r>
      <w:r>
        <w:t>3 (trīs) darba dienu laikā</w:t>
      </w:r>
      <w:r w:rsidRPr="00943FB6">
        <w:t xml:space="preserve"> pēc pasūtījuma izdarīšanas ar nosacījumu, ka pasūtītā prece ir pieejama no noliktavas un tā nav uzskatāma par bīs</w:t>
      </w:r>
      <w:r>
        <w:t>tamu kravu saskaņā ar ražotāja D</w:t>
      </w:r>
      <w:r w:rsidRPr="00943FB6">
        <w:t>DL</w:t>
      </w:r>
      <w:r>
        <w:t xml:space="preserve"> (drošības datu lapā)</w:t>
      </w:r>
      <w:r w:rsidRPr="00943FB6">
        <w:t xml:space="preserve"> norādīto informāciju.</w:t>
      </w:r>
    </w:p>
    <w:p w:rsidR="00EB045C" w:rsidRPr="009E7B6F" w:rsidRDefault="00EB045C" w:rsidP="00EB045C">
      <w:pPr>
        <w:numPr>
          <w:ilvl w:val="2"/>
          <w:numId w:val="1"/>
        </w:numPr>
        <w:spacing w:after="240"/>
        <w:jc w:val="both"/>
        <w:rPr>
          <w:i/>
        </w:rPr>
      </w:pPr>
      <w:r>
        <w:t>Pretendents iesniedz divas atsauksmes no pasūtītājiem, kuriem tas piegādājis reaģentus vismaz 3 (trīs) reizes pēdējo trīs kalendāro gadu laikā (2013. līdz 2016. gadi). (Ja Pretendents ir vismaz 3 reizes piegādājis reaģentus Organiskās sintēzes institūtam, tas var iesniegt vienu atsauksmi no cita pasūtītāja.)</w:t>
      </w:r>
    </w:p>
    <w:p w:rsidR="00E9788E" w:rsidRPr="00A90EBD" w:rsidRDefault="00EB045C" w:rsidP="00EB045C">
      <w:pPr>
        <w:numPr>
          <w:ilvl w:val="2"/>
          <w:numId w:val="1"/>
        </w:numPr>
        <w:jc w:val="both"/>
      </w:pPr>
      <w:r w:rsidRPr="00943FB6">
        <w:t>Ja pretendents vēlas piegādāt (saskaņā ar Pasūtītāja</w:t>
      </w:r>
      <w:r w:rsidRPr="00A66533">
        <w:t xml:space="preserve"> pieprasījumu) arī tādas vielas vai materiālus no tehniskās specifikācijas, kuru aprite Latvijas Republikā ir īpaši regulēta (piem. radioaktīvās vielas, akcīzes preces, prekursori, utt.), pretendentam ir jābūt spēkā esošai atļaujai nodarboties ar īpaši regulēto preču piegādi un ko izsniegusi attiecīgo nozari pārraugošā iestāde (Radiācijas drošības pārvalde, VID, VZA utt.)</w:t>
      </w:r>
      <w:r w:rsidR="004000CA" w:rsidRPr="00A66533">
        <w:t>.</w:t>
      </w:r>
    </w:p>
    <w:p w:rsidR="00617B2B" w:rsidRDefault="00617B2B" w:rsidP="00617B2B">
      <w:pPr>
        <w:ind w:left="720"/>
        <w:jc w:val="both"/>
        <w:rPr>
          <w:b/>
          <w:bCs/>
          <w:caps/>
        </w:rPr>
      </w:pPr>
    </w:p>
    <w:p w:rsidR="008A7D67" w:rsidRPr="00A66533" w:rsidRDefault="008A7D67" w:rsidP="008A7D67">
      <w:pPr>
        <w:spacing w:after="240"/>
        <w:ind w:left="720"/>
        <w:jc w:val="both"/>
        <w:rPr>
          <w:b/>
          <w:bCs/>
          <w:caps/>
        </w:rPr>
      </w:pPr>
    </w:p>
    <w:p w:rsidR="00617B2B" w:rsidRPr="00EB045C" w:rsidRDefault="00617B2B" w:rsidP="00617B2B">
      <w:pPr>
        <w:pStyle w:val="Heading2"/>
        <w:numPr>
          <w:ilvl w:val="0"/>
          <w:numId w:val="1"/>
        </w:numPr>
        <w:jc w:val="center"/>
        <w:rPr>
          <w:caps/>
        </w:rPr>
      </w:pPr>
      <w:bookmarkStart w:id="29" w:name="_Toc458992088"/>
      <w:bookmarkStart w:id="30" w:name="IESNIEDZAMIE_DOKUMENTI_4"/>
      <w:r w:rsidRPr="00EB045C">
        <w:rPr>
          <w:caps/>
        </w:rPr>
        <w:t>Iesniedzamie dokumenti</w:t>
      </w:r>
      <w:bookmarkEnd w:id="29"/>
    </w:p>
    <w:bookmarkEnd w:id="30"/>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 xml:space="preserve">Pieteikums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 xml:space="preserve">Ja Pretendents savas kvalifikācijas apliecināšanai balstās uz citām personām, informācija par šīm personām, jāiesniedz saskaņā ar Nolikuma IV Nodaļas 4.2. formu, kur norādīts personas nosaukums, kontaktpersona, un īss apraksts, kādā veidā </w:t>
      </w:r>
      <w:r w:rsidRPr="00A66533">
        <w:lastRenderedPageBreak/>
        <w:t>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943FB6" w:rsidRDefault="00943FB6" w:rsidP="00943FB6">
      <w:pPr>
        <w:numPr>
          <w:ilvl w:val="2"/>
          <w:numId w:val="1"/>
        </w:numPr>
        <w:spacing w:after="240"/>
        <w:jc w:val="both"/>
      </w:pPr>
      <w:r>
        <w:t>Pretendenta apliecinājums, ka tas var piegādāt pasūtītās preces no piedāvātā kataloga ne ilgākā laikā kā 2 nedēļas (ar nosacījumu, ka pasūtītā p</w:t>
      </w:r>
      <w:r w:rsidR="00367FBE">
        <w:t>rece ir pieejama no noliktavas)</w:t>
      </w:r>
      <w:r>
        <w:t>.</w:t>
      </w:r>
    </w:p>
    <w:p w:rsidR="00943FB6" w:rsidRDefault="00B60393" w:rsidP="00943FB6">
      <w:pPr>
        <w:numPr>
          <w:ilvl w:val="2"/>
          <w:numId w:val="1"/>
        </w:numPr>
        <w:spacing w:after="240"/>
        <w:jc w:val="both"/>
      </w:pPr>
      <w:r w:rsidRPr="00B60393">
        <w:t>Pretendenta apliecinājums</w:t>
      </w:r>
      <w:r>
        <w:t>, ka ī</w:t>
      </w:r>
      <w:r w:rsidR="00943FB6">
        <w:t xml:space="preserve">paši steidzamos gadījumos Pretendents var nodrošināt preces piegādi ar kurjerpastu ne ilgākā laikā kā </w:t>
      </w:r>
      <w:r>
        <w:t>3 (trīs) darba dienu laikā</w:t>
      </w:r>
      <w:r w:rsidR="00943FB6">
        <w:t xml:space="preserve"> pēc pasūtījuma izdarīšanas ar nosacījumu, ka pasūtītā prece ir pieejama no noliktavas un tā nav uzskatāma par bīstamu kravu saskaņā ar ra</w:t>
      </w:r>
      <w:r w:rsidR="00367FBE">
        <w:t>žotāja DDL norādīto informāciju</w:t>
      </w:r>
      <w:r w:rsidR="00943FB6" w:rsidRPr="00943FB6">
        <w:t>.</w:t>
      </w:r>
    </w:p>
    <w:p w:rsidR="00CF27D6" w:rsidRDefault="00CF27D6" w:rsidP="004000CA">
      <w:pPr>
        <w:numPr>
          <w:ilvl w:val="2"/>
          <w:numId w:val="1"/>
        </w:numPr>
        <w:spacing w:after="240"/>
        <w:jc w:val="both"/>
      </w:pPr>
      <w:r>
        <w:t>Divas atsauksmes no pasūtītājiem, kuriem piegādāti reaģenti vismaz 3 (trīs) reizes pēdējo 3 kalendāro gadu laikā (2013. līdz 2016. gadi). Ja Pretendents</w:t>
      </w:r>
      <w:r w:rsidR="00D020C9">
        <w:t xml:space="preserve"> vismaz 3 reizes</w:t>
      </w:r>
      <w:r>
        <w:t xml:space="preserve"> piegādājis reaģentus Organiskās sintēzes institūtam, tas var iesniegt vienu atsauksmi no cita piegādātāja. </w:t>
      </w:r>
    </w:p>
    <w:p w:rsidR="004000CA" w:rsidRPr="00A66533" w:rsidRDefault="004000CA" w:rsidP="004000CA">
      <w:pPr>
        <w:numPr>
          <w:ilvl w:val="2"/>
          <w:numId w:val="1"/>
        </w:numPr>
        <w:spacing w:after="240"/>
        <w:jc w:val="both"/>
      </w:pPr>
      <w:r w:rsidRPr="00A66533">
        <w:t xml:space="preserve">Ja pretendents vēlas </w:t>
      </w:r>
      <w:r w:rsidR="007B3C02" w:rsidRPr="00A66533">
        <w:t>piegādāt (saskaņā ar Pasūtītāja pieprasījumu) arī</w:t>
      </w:r>
      <w:r w:rsidRPr="00A66533">
        <w:t xml:space="preserve"> tādas vielas vai materiālus no tehniskās specifikācijas, kuru aprite Latvijas Republikā ir īpaši regulēta (piem. radioaktīvās vielas, akcīzes preces, prekursori, utt.), pretendentam jāiesniedz tādas atļaujas kopija, kas apliecina pretendenta tiesības nodarboties ar īpaši regulēto preču piegādi un ko izsniegusi attiecīgo nozari pārraugošā iestāde (Radiācijas drošības pārvalde, VID, VZA utt.)</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p>
    <w:p w:rsidR="003D5C27" w:rsidRDefault="004000CA" w:rsidP="004000CA">
      <w:pPr>
        <w:numPr>
          <w:ilvl w:val="2"/>
          <w:numId w:val="1"/>
        </w:numPr>
        <w:spacing w:after="240"/>
        <w:jc w:val="both"/>
      </w:pPr>
      <w:r w:rsidRPr="00A66533">
        <w:t>Ja Pretendents savas kvalifikācijas apliecināšanai balst</w:t>
      </w:r>
      <w:r w:rsidR="00B60393">
        <w:t>ās uz citām personām, tad punktos</w:t>
      </w:r>
      <w:r w:rsidR="00E13E11" w:rsidRPr="00A66533">
        <w:t xml:space="preserve"> 4</w:t>
      </w:r>
      <w:r w:rsidRPr="00A66533">
        <w:t>.</w:t>
      </w:r>
      <w:r w:rsidR="0007380A">
        <w:t>2</w:t>
      </w:r>
      <w:r w:rsidRPr="00A66533">
        <w:t>.</w:t>
      </w:r>
      <w:r w:rsidR="00E13E11" w:rsidRPr="00A66533">
        <w:t>1.</w:t>
      </w:r>
      <w:r w:rsidR="00B60393">
        <w:t xml:space="preserve"> līdz 4.2.3.</w:t>
      </w:r>
      <w:r w:rsidR="00E13E11" w:rsidRPr="00A66533">
        <w:t xml:space="preserve"> minētie</w:t>
      </w:r>
      <w:r w:rsidRPr="00A66533">
        <w:t xml:space="preserve"> dokumenti ir jāiesniedz tām personām, uz kuru kvalifikāciju Pretendents balstās savā Piedāvājumā.</w:t>
      </w:r>
    </w:p>
    <w:p w:rsidR="00EE71C3" w:rsidRDefault="00EE71C3" w:rsidP="004000CA">
      <w:pPr>
        <w:numPr>
          <w:ilvl w:val="2"/>
          <w:numId w:val="1"/>
        </w:numPr>
        <w:spacing w:after="240"/>
        <w:jc w:val="both"/>
      </w:pPr>
      <w:r w:rsidRPr="00EE71C3">
        <w:t>Pasūtītājs pieņem Eiropas vienoto iepirkuma procedūras dokumentu kā sākotnējo pierādījumu atbilstībai paziņojumā par līgumu vai iepirkuma procedūras dokumentos noteiktajām pretendentu atlases prasībām</w:t>
      </w:r>
      <w:r>
        <w:t>.</w:t>
      </w:r>
    </w:p>
    <w:p w:rsidR="00EE71C3" w:rsidRPr="00A66533" w:rsidRDefault="00EE71C3" w:rsidP="004000CA">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lastRenderedPageBreak/>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A66533"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izziņu(-as), kas apliecina, ka uz pretendentu neattiecas izslēgšanas nosacījumi no iepirkuma procedūras.</w:t>
      </w:r>
    </w:p>
    <w:p w:rsidR="00D05D2B" w:rsidRPr="00D05D2B" w:rsidRDefault="00D05D2B" w:rsidP="00F478BC">
      <w:pPr>
        <w:numPr>
          <w:ilvl w:val="2"/>
          <w:numId w:val="1"/>
        </w:numPr>
        <w:spacing w:after="240"/>
        <w:jc w:val="both"/>
      </w:pPr>
      <w:r w:rsidRPr="00D05D2B">
        <w:t xml:space="preserve">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w:t>
      </w:r>
      <w:r>
        <w:t xml:space="preserve">pretendentu, </w:t>
      </w:r>
      <w:r w:rsidRPr="00D05D2B">
        <w:t xml:space="preserve">nav attiecināmi </w:t>
      </w:r>
      <w:r>
        <w:t>PIL 39.</w:t>
      </w:r>
      <w:r>
        <w:rPr>
          <w:vertAlign w:val="superscript"/>
        </w:rPr>
        <w:t>1</w:t>
      </w:r>
      <w:r>
        <w:t xml:space="preserve"> </w:t>
      </w:r>
      <w:r w:rsidRPr="00D05D2B">
        <w:t>panta pirmajā daļā not</w:t>
      </w:r>
      <w:r>
        <w:t>eiktie izslēgšanas nosacījumi, P</w:t>
      </w:r>
      <w:r w:rsidRPr="00D05D2B">
        <w:t xml:space="preserve">asūtītājs, pieprasa, lai pretendents iesniedz attiecīgās kompetentās institūcijas izziņu, kas apliecina, ka uz minēto personu neattiecas </w:t>
      </w:r>
      <w:r>
        <w:t>PIL 39.</w:t>
      </w:r>
      <w:r>
        <w:rPr>
          <w:vertAlign w:val="superscript"/>
        </w:rPr>
        <w:t>1</w:t>
      </w:r>
      <w:r>
        <w:t xml:space="preserve"> </w:t>
      </w:r>
      <w:r w:rsidRPr="00D05D2B">
        <w:t>panta pirmajā daļā minētie gadījumi. Termiņu izziņas iesniegšanai pasūtītājs nosaka ne īsāku par 10 darbdienām pēc pieprasījuma izsniegšanas vai nosūtīšanas dienas. Ja attiecīgais kandidāts vai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D05D2B">
        <w:rPr>
          <w:u w:val="single"/>
        </w:rPr>
        <w:t>līdz</w:t>
      </w:r>
      <w:r w:rsidRPr="00A66533">
        <w:rPr>
          <w:u w:val="single"/>
        </w:rPr>
        <w:t xml:space="preserve"> 4.4.</w:t>
      </w:r>
      <w:r w:rsidR="00D05D2B">
        <w:rPr>
          <w:u w:val="single"/>
        </w:rPr>
        <w:t>3</w:t>
      </w:r>
      <w:r w:rsidRPr="00A66533">
        <w:rPr>
          <w:u w:val="single"/>
        </w:rPr>
        <w:t>. minētos dokumentus Pasūtītājs pārbauda arī attiecībā uz nolikuma 3.2.2.punktā minētajām personām.</w:t>
      </w:r>
    </w:p>
    <w:p w:rsidR="00617B2B" w:rsidRPr="00A66533" w:rsidRDefault="00F478BC" w:rsidP="00617B2B">
      <w:pPr>
        <w:numPr>
          <w:ilvl w:val="1"/>
          <w:numId w:val="1"/>
        </w:numPr>
        <w:jc w:val="both"/>
      </w:pPr>
      <w:r w:rsidRPr="00A66533">
        <w:rPr>
          <w:b/>
        </w:rPr>
        <w:t xml:space="preserve"> </w:t>
      </w:r>
      <w:r w:rsidR="00617B2B" w:rsidRPr="00A66533">
        <w:rPr>
          <w:b/>
        </w:rPr>
        <w:t>Tehniskais piedāvājums</w:t>
      </w:r>
    </w:p>
    <w:p w:rsidR="00617B2B" w:rsidRPr="00A66533" w:rsidRDefault="00617B2B" w:rsidP="00617B2B">
      <w:pPr>
        <w:numPr>
          <w:ilvl w:val="2"/>
          <w:numId w:val="1"/>
        </w:numPr>
        <w:spacing w:after="240"/>
        <w:jc w:val="both"/>
      </w:pPr>
      <w:r w:rsidRPr="00A66533">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07380A">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07380A" w:rsidRDefault="0007380A" w:rsidP="003F1EBA">
      <w:pPr>
        <w:numPr>
          <w:ilvl w:val="2"/>
          <w:numId w:val="1"/>
        </w:numPr>
        <w:spacing w:after="240"/>
        <w:jc w:val="both"/>
      </w:pPr>
      <w:r w:rsidRPr="0007380A">
        <w:t xml:space="preserve">Finanšu piedāvājumu sagatavo, ņemot vērā Tehniskajās specifikācijās noteikto </w:t>
      </w:r>
      <w:r w:rsidRPr="0007380A">
        <w:lastRenderedPageBreak/>
        <w:t>piegādājamo Preču un Saistīto pakalpojumu apjomu un raksturojumu atbilstoši Finanšu piedāvājuma formai (Nolikuma IV Nodaļas 3. forma).</w:t>
      </w:r>
    </w:p>
    <w:p w:rsidR="00957DBB" w:rsidRPr="00A66533" w:rsidRDefault="0007380A" w:rsidP="003F1EBA">
      <w:pPr>
        <w:numPr>
          <w:ilvl w:val="2"/>
          <w:numId w:val="1"/>
        </w:numPr>
        <w:spacing w:after="240"/>
        <w:jc w:val="both"/>
      </w:pPr>
      <w:r w:rsidRPr="0007380A">
        <w:t>Finanšu piedāvājumā cenas norāda EUR, atsevišķi norādot cenu bez pievienotās vērtības nodokļa, piemērojamo PVN (atbilstošā proporcijā) un cenu ar PVN. Finanšu piedāvājumā jābūt atšifrētām katras preces vienības cenām</w:t>
      </w:r>
      <w:r w:rsidR="00367FBE">
        <w:t xml:space="preserve"> (ja attiecināms)</w:t>
      </w:r>
      <w:r w:rsidRPr="0007380A">
        <w:t>.</w:t>
      </w:r>
    </w:p>
    <w:p w:rsidR="00957DBB" w:rsidRPr="00A66533" w:rsidRDefault="00957DBB" w:rsidP="004C4BF4">
      <w:pPr>
        <w:numPr>
          <w:ilvl w:val="2"/>
          <w:numId w:val="1"/>
        </w:numPr>
        <w:spacing w:after="240"/>
        <w:jc w:val="both"/>
      </w:pPr>
      <w:r w:rsidRPr="00B60393">
        <w:rPr>
          <w:u w:val="single"/>
        </w:rPr>
        <w:t>Finanšu piedāvājumā</w:t>
      </w:r>
      <w:r w:rsidR="003F1EBA" w:rsidRPr="00B60393">
        <w:rPr>
          <w:u w:val="single"/>
        </w:rPr>
        <w:t xml:space="preserve"> </w:t>
      </w:r>
      <w:r w:rsidR="004C4BF4" w:rsidRPr="00B60393">
        <w:rPr>
          <w:u w:val="single"/>
        </w:rPr>
        <w:t>preču vienību</w:t>
      </w:r>
      <w:r w:rsidRPr="00B60393">
        <w:rPr>
          <w:u w:val="single"/>
        </w:rPr>
        <w:t xml:space="preserve"> cenās</w:t>
      </w:r>
      <w:r w:rsidR="00B60393">
        <w:rPr>
          <w:u w:val="single"/>
        </w:rPr>
        <w:t xml:space="preserve"> (piemērojamajā koeficientā)</w:t>
      </w:r>
      <w:r w:rsidRPr="00B60393">
        <w:rPr>
          <w:u w:val="single"/>
        </w:rPr>
        <w:t xml:space="preserve"> jābūt iekļautām visām</w:t>
      </w:r>
      <w:r w:rsidR="004C4BF4" w:rsidRPr="00B60393">
        <w:rPr>
          <w:u w:val="single"/>
        </w:rPr>
        <w:t xml:space="preserve"> ar preču piegādi saistītajām izmaksām</w:t>
      </w:r>
      <w:r w:rsidR="00E66AE4" w:rsidRPr="00B60393">
        <w:rPr>
          <w:u w:val="single"/>
        </w:rPr>
        <w:t xml:space="preserve"> (izņemot kurjerpasta pakalpojumus Steidzamo pasūtījumu gadījumā)</w:t>
      </w:r>
      <w:r w:rsidR="004C4BF4" w:rsidRPr="00A66533">
        <w:t>.</w:t>
      </w:r>
    </w:p>
    <w:p w:rsidR="00617B2B" w:rsidRPr="00A66533" w:rsidRDefault="00071574" w:rsidP="00957DBB">
      <w:pPr>
        <w:widowControl/>
        <w:numPr>
          <w:ilvl w:val="2"/>
          <w:numId w:val="1"/>
        </w:numPr>
        <w:jc w:val="both"/>
      </w:pPr>
      <w:r w:rsidRPr="00071574">
        <w:rPr>
          <w:u w:val="single"/>
        </w:rPr>
        <w:t>Pretendenta piedāvātajiem cenu koeficientiem jābūt nemainīgiem visā līguma izpildes laikā</w:t>
      </w:r>
      <w:r w:rsidRPr="00071574">
        <w:t>.</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58992089"/>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750D39" w:rsidP="007E7A81">
      <w:pPr>
        <w:numPr>
          <w:ilvl w:val="2"/>
          <w:numId w:val="1"/>
        </w:numPr>
        <w:spacing w:after="240"/>
        <w:jc w:val="both"/>
        <w:rPr>
          <w:b/>
          <w:bCs/>
          <w:caps/>
        </w:rPr>
      </w:pPr>
      <w:r w:rsidRPr="00750D39">
        <w:t>Piedāvājuma noformējuma, pretendentu atlases un kvalifikācijas dokumentācijas, Tehnisko piedāvājumu un Finanšu piedāvājumu atbilstību vērtēšanu veic Iepirkumu komisija slēgtā komisijas sēdē</w:t>
      </w:r>
      <w:r w:rsidR="00862DD2">
        <w:t>.</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A860E2" w:rsidRPr="00D020C9" w:rsidRDefault="00677CA2" w:rsidP="007E7A81">
      <w:pPr>
        <w:numPr>
          <w:ilvl w:val="2"/>
          <w:numId w:val="1"/>
        </w:numPr>
        <w:spacing w:after="240"/>
        <w:jc w:val="both"/>
        <w:rPr>
          <w:b/>
          <w:bCs/>
        </w:rPr>
      </w:pPr>
      <w:r w:rsidRPr="00D020C9">
        <w:rPr>
          <w:b/>
          <w:bCs/>
        </w:rPr>
        <w:t xml:space="preserve">Iesniegto piedāvājumu vērtēšana notiek </w:t>
      </w:r>
      <w:r w:rsidR="00A860E2" w:rsidRPr="00D020C9">
        <w:rPr>
          <w:b/>
          <w:bCs/>
        </w:rPr>
        <w:t>2 posmos:</w:t>
      </w:r>
    </w:p>
    <w:p w:rsidR="00437A10" w:rsidRPr="00437A10" w:rsidRDefault="00A860E2" w:rsidP="00A860E2">
      <w:pPr>
        <w:numPr>
          <w:ilvl w:val="3"/>
          <w:numId w:val="1"/>
        </w:numPr>
        <w:spacing w:after="240"/>
        <w:jc w:val="both"/>
        <w:rPr>
          <w:bCs/>
        </w:rPr>
      </w:pPr>
      <w:r>
        <w:rPr>
          <w:b/>
          <w:bCs/>
        </w:rPr>
        <w:lastRenderedPageBreak/>
        <w:t xml:space="preserve"> </w:t>
      </w:r>
      <w:r w:rsidR="00437A10">
        <w:rPr>
          <w:b/>
          <w:bCs/>
        </w:rPr>
        <w:t>I Posms:</w:t>
      </w:r>
    </w:p>
    <w:p w:rsidR="00A860E2" w:rsidRDefault="00A860E2" w:rsidP="009D1C59">
      <w:pPr>
        <w:pStyle w:val="ListParagraph"/>
        <w:numPr>
          <w:ilvl w:val="0"/>
          <w:numId w:val="12"/>
        </w:numPr>
        <w:spacing w:after="240"/>
        <w:jc w:val="both"/>
        <w:rPr>
          <w:bCs/>
        </w:rPr>
      </w:pPr>
      <w:r w:rsidRPr="00437A10">
        <w:rPr>
          <w:bCs/>
        </w:rPr>
        <w:t>Vispirms Iepirkumu komisija apkopo informāciju, par visu pretendentu piedāvātajiem katalogiem;</w:t>
      </w:r>
    </w:p>
    <w:p w:rsidR="00A860E2" w:rsidRDefault="00A860E2" w:rsidP="009D1C59">
      <w:pPr>
        <w:pStyle w:val="ListParagraph"/>
        <w:numPr>
          <w:ilvl w:val="0"/>
          <w:numId w:val="12"/>
        </w:numPr>
        <w:spacing w:after="240"/>
        <w:jc w:val="both"/>
        <w:rPr>
          <w:bCs/>
        </w:rPr>
      </w:pPr>
      <w:r w:rsidRPr="00437A10">
        <w:rPr>
          <w:bCs/>
        </w:rPr>
        <w:t xml:space="preserve">Tad visi katalogi tiek novērtēti </w:t>
      </w:r>
      <w:r w:rsidR="00437A10" w:rsidRPr="00437A10">
        <w:rPr>
          <w:bCs/>
        </w:rPr>
        <w:t>ar punktiem</w:t>
      </w:r>
      <w:r w:rsidRPr="00437A10">
        <w:rPr>
          <w:bCs/>
        </w:rPr>
        <w:t xml:space="preserve"> </w:t>
      </w:r>
      <w:r w:rsidR="00437A10" w:rsidRPr="00437A10">
        <w:rPr>
          <w:bCs/>
        </w:rPr>
        <w:t xml:space="preserve">saskaņā ar iepirkuma Nolikumā iekļautajiem </w:t>
      </w:r>
      <w:r w:rsidR="00677CA2">
        <w:rPr>
          <w:bCs/>
        </w:rPr>
        <w:t xml:space="preserve">tehnisko </w:t>
      </w:r>
      <w:r w:rsidR="00437A10" w:rsidRPr="00437A10">
        <w:rPr>
          <w:bCs/>
        </w:rPr>
        <w:t>piedāvājumu vērtēšanas kritērijiem.</w:t>
      </w:r>
    </w:p>
    <w:p w:rsidR="00437A10" w:rsidRPr="00437A10" w:rsidRDefault="00437A10" w:rsidP="009D1C59">
      <w:pPr>
        <w:pStyle w:val="ListParagraph"/>
        <w:numPr>
          <w:ilvl w:val="0"/>
          <w:numId w:val="12"/>
        </w:numPr>
        <w:spacing w:after="240"/>
        <w:jc w:val="both"/>
        <w:rPr>
          <w:bCs/>
        </w:rPr>
      </w:pPr>
      <w:r>
        <w:rPr>
          <w:bCs/>
        </w:rPr>
        <w:t>Iepirkumu komisija vispārīgā</w:t>
      </w:r>
      <w:r w:rsidR="00732E8B">
        <w:rPr>
          <w:bCs/>
        </w:rPr>
        <w:t>s</w:t>
      </w:r>
      <w:r>
        <w:rPr>
          <w:bCs/>
        </w:rPr>
        <w:t xml:space="preserve"> vienošanās slēgšanai izvēlas</w:t>
      </w:r>
      <w:r w:rsidR="00677CA2">
        <w:rPr>
          <w:bCs/>
        </w:rPr>
        <w:t xml:space="preserve"> </w:t>
      </w:r>
      <w:r>
        <w:rPr>
          <w:bCs/>
        </w:rPr>
        <w:t>5 (piecus) katalogus, kas ieguvuši lielāko punktu skaitu</w:t>
      </w:r>
      <w:r w:rsidR="00677CA2">
        <w:rPr>
          <w:bCs/>
        </w:rPr>
        <w:t xml:space="preserve"> (ja ir iesniegti piedāvājumi par pietiekamu skaitu katalogu)</w:t>
      </w:r>
      <w:r>
        <w:rPr>
          <w:bCs/>
        </w:rPr>
        <w:t>.</w:t>
      </w:r>
    </w:p>
    <w:p w:rsidR="00437A10" w:rsidRPr="00437A10" w:rsidRDefault="00437A10" w:rsidP="007E7A81">
      <w:pPr>
        <w:numPr>
          <w:ilvl w:val="2"/>
          <w:numId w:val="1"/>
        </w:numPr>
        <w:spacing w:after="240"/>
        <w:jc w:val="both"/>
        <w:rPr>
          <w:b/>
          <w:bCs/>
          <w:caps/>
        </w:rPr>
      </w:pPr>
      <w:r>
        <w:rPr>
          <w:b/>
          <w:bCs/>
        </w:rPr>
        <w:t>II Posms:</w:t>
      </w:r>
    </w:p>
    <w:p w:rsidR="00437A10" w:rsidRDefault="00437A10" w:rsidP="009D1C59">
      <w:pPr>
        <w:pStyle w:val="ListParagraph"/>
        <w:numPr>
          <w:ilvl w:val="0"/>
          <w:numId w:val="13"/>
        </w:numPr>
        <w:spacing w:after="240"/>
        <w:jc w:val="both"/>
        <w:rPr>
          <w:bCs/>
        </w:rPr>
      </w:pPr>
      <w:r w:rsidRPr="00437A10">
        <w:rPr>
          <w:bCs/>
        </w:rPr>
        <w:t>Iepirku</w:t>
      </w:r>
      <w:r>
        <w:rPr>
          <w:bCs/>
        </w:rPr>
        <w:t>mu komisija atlasa tos pretendentus, kas piedāvājuši piegādāt preces no vērtēšanas I posmā izvēlētajiem katalogiem;</w:t>
      </w:r>
    </w:p>
    <w:p w:rsidR="00437A10" w:rsidRDefault="009D1C59" w:rsidP="009D1C59">
      <w:pPr>
        <w:pStyle w:val="ListParagraph"/>
        <w:numPr>
          <w:ilvl w:val="0"/>
          <w:numId w:val="13"/>
        </w:numPr>
        <w:spacing w:after="240"/>
        <w:jc w:val="both"/>
        <w:rPr>
          <w:bCs/>
        </w:rPr>
      </w:pPr>
      <w:r>
        <w:rPr>
          <w:bCs/>
        </w:rPr>
        <w:t xml:space="preserve">No šiem pretendentiem </w:t>
      </w:r>
      <w:r w:rsidR="00437A10">
        <w:rPr>
          <w:bCs/>
        </w:rPr>
        <w:t>Iepirkumu komisija izvēlas 2 (divus) pretendentus</w:t>
      </w:r>
      <w:r>
        <w:rPr>
          <w:bCs/>
        </w:rPr>
        <w:t xml:space="preserve"> katram katalogam</w:t>
      </w:r>
      <w:r w:rsidR="00437A10">
        <w:rPr>
          <w:bCs/>
        </w:rPr>
        <w:t xml:space="preserve">, kuru finanšu piedāvājumos piedāvāti zemākie </w:t>
      </w:r>
      <w:r>
        <w:rPr>
          <w:bCs/>
        </w:rPr>
        <w:t>katalogā norādīto cenu pārrēķina koeficienti</w:t>
      </w:r>
      <w:r w:rsidR="00240128">
        <w:rPr>
          <w:bCs/>
        </w:rPr>
        <w:t xml:space="preserve"> (ja ir iesniegts</w:t>
      </w:r>
      <w:r w:rsidR="00240128" w:rsidRPr="00240128">
        <w:rPr>
          <w:bCs/>
        </w:rPr>
        <w:t xml:space="preserve"> pietiekam</w:t>
      </w:r>
      <w:r w:rsidR="00240128">
        <w:rPr>
          <w:bCs/>
        </w:rPr>
        <w:t>s</w:t>
      </w:r>
      <w:r w:rsidR="00240128" w:rsidRPr="00240128">
        <w:rPr>
          <w:bCs/>
        </w:rPr>
        <w:t xml:space="preserve"> </w:t>
      </w:r>
      <w:r w:rsidR="00240128">
        <w:rPr>
          <w:bCs/>
        </w:rPr>
        <w:t>skaits</w:t>
      </w:r>
      <w:r w:rsidR="00240128" w:rsidRPr="00240128">
        <w:rPr>
          <w:bCs/>
        </w:rPr>
        <w:t xml:space="preserve"> </w:t>
      </w:r>
      <w:r w:rsidR="00240128">
        <w:rPr>
          <w:bCs/>
        </w:rPr>
        <w:t>piedāvājumu</w:t>
      </w:r>
      <w:r w:rsidR="00240128" w:rsidRPr="00240128">
        <w:rPr>
          <w:bCs/>
        </w:rPr>
        <w:t>)</w:t>
      </w:r>
      <w:r>
        <w:rPr>
          <w:bCs/>
        </w:rPr>
        <w:t>.</w:t>
      </w:r>
    </w:p>
    <w:p w:rsidR="00CE71D0" w:rsidRPr="00CE71D0" w:rsidRDefault="00CE71D0" w:rsidP="009D1C59">
      <w:pPr>
        <w:pStyle w:val="ListParagraph"/>
        <w:numPr>
          <w:ilvl w:val="0"/>
          <w:numId w:val="13"/>
        </w:numPr>
        <w:spacing w:after="240"/>
        <w:jc w:val="both"/>
        <w:rPr>
          <w:b/>
          <w:bCs/>
        </w:rPr>
      </w:pPr>
      <w:r w:rsidRPr="00CE71D0">
        <w:rPr>
          <w:b/>
          <w:bCs/>
        </w:rPr>
        <w:t>Vispārīgās vienošanās līgums tiks slēgts ar ne vairāk kā 10 (desmit) piegādātājiem, kas izvēl</w:t>
      </w:r>
      <w:r w:rsidR="00A40B4F">
        <w:rPr>
          <w:b/>
          <w:bCs/>
        </w:rPr>
        <w:t>ēt</w:t>
      </w:r>
      <w:r w:rsidRPr="00CE71D0">
        <w:rPr>
          <w:b/>
          <w:bCs/>
        </w:rPr>
        <w:t>i saskaņā ar iepriekš aprakstītajiem kritērijiem.</w:t>
      </w:r>
    </w:p>
    <w:p w:rsidR="00126F12" w:rsidRPr="0080316F" w:rsidRDefault="00126F12" w:rsidP="002B0FC4">
      <w:pPr>
        <w:numPr>
          <w:ilvl w:val="2"/>
          <w:numId w:val="1"/>
        </w:numPr>
        <w:spacing w:after="240"/>
        <w:jc w:val="both"/>
        <w:rPr>
          <w:b/>
          <w:bCs/>
        </w:rPr>
      </w:pPr>
      <w:r w:rsidRPr="0080316F">
        <w:rPr>
          <w:b/>
          <w:bCs/>
        </w:rPr>
        <w:t>Pretendentu piedāvāto katalogu vērtēšanas kritēriji:</w:t>
      </w:r>
    </w:p>
    <w:p w:rsidR="00126F12" w:rsidRPr="000133F9" w:rsidRDefault="00EA5227" w:rsidP="00C024D0">
      <w:pPr>
        <w:pStyle w:val="ListParagraph"/>
        <w:numPr>
          <w:ilvl w:val="0"/>
          <w:numId w:val="16"/>
        </w:numPr>
        <w:jc w:val="both"/>
        <w:rPr>
          <w:bCs/>
          <w:u w:val="single"/>
        </w:rPr>
      </w:pPr>
      <w:r w:rsidRPr="000133F9">
        <w:rPr>
          <w:bCs/>
          <w:u w:val="single"/>
        </w:rPr>
        <w:t>Piedāvātajā katalogā pieejamo reaģentu skaits</w:t>
      </w:r>
      <w:r w:rsidR="005D2201">
        <w:rPr>
          <w:bCs/>
          <w:u w:val="single"/>
        </w:rPr>
        <w:t xml:space="preserve"> (</w:t>
      </w:r>
      <w:r w:rsidR="00F5392C">
        <w:rPr>
          <w:bCs/>
          <w:u w:val="single"/>
        </w:rPr>
        <w:t xml:space="preserve">maksimālais </w:t>
      </w:r>
      <w:r w:rsidR="005D2201">
        <w:rPr>
          <w:bCs/>
          <w:u w:val="single"/>
        </w:rPr>
        <w:t>punktu skaits – neierobežots)</w:t>
      </w:r>
      <w:r w:rsidR="000133F9" w:rsidRPr="000133F9">
        <w:rPr>
          <w:bCs/>
          <w:u w:val="single"/>
        </w:rPr>
        <w:t>:</w:t>
      </w:r>
    </w:p>
    <w:p w:rsidR="000133F9" w:rsidRDefault="000133F9" w:rsidP="000133F9">
      <w:pPr>
        <w:pStyle w:val="ListParagraph"/>
        <w:spacing w:after="240"/>
        <w:ind w:left="709"/>
        <w:jc w:val="both"/>
        <w:rPr>
          <w:bCs/>
        </w:rPr>
      </w:pPr>
      <w:r>
        <w:rPr>
          <w:bCs/>
        </w:rPr>
        <w:t xml:space="preserve">Viens punkts tiek piešķirts par katru tūkstoti reaģentu, kas pieejami piedāvātajā katalogā. (Respektīvi, ja katalogā pieejami aptuveni 50 000 dažādu reaģentu, katalogs </w:t>
      </w:r>
      <w:r w:rsidR="00644272">
        <w:rPr>
          <w:bCs/>
        </w:rPr>
        <w:t>saņem 50 punktus</w:t>
      </w:r>
      <w:r>
        <w:rPr>
          <w:bCs/>
        </w:rPr>
        <w:t>.)</w:t>
      </w:r>
    </w:p>
    <w:p w:rsidR="000133F9" w:rsidRPr="005D2201" w:rsidRDefault="005D2201" w:rsidP="00C024D0">
      <w:pPr>
        <w:pStyle w:val="ListParagraph"/>
        <w:numPr>
          <w:ilvl w:val="0"/>
          <w:numId w:val="16"/>
        </w:numPr>
        <w:jc w:val="both"/>
        <w:rPr>
          <w:bCs/>
          <w:u w:val="single"/>
        </w:rPr>
      </w:pPr>
      <w:r w:rsidRPr="005D2201">
        <w:rPr>
          <w:bCs/>
          <w:u w:val="single"/>
        </w:rPr>
        <w:t>Bioloģisko reaģentu pieejamība</w:t>
      </w:r>
      <w:r>
        <w:rPr>
          <w:bCs/>
          <w:u w:val="single"/>
        </w:rPr>
        <w:t xml:space="preserve"> (20 punkti)</w:t>
      </w:r>
      <w:r w:rsidRPr="005D2201">
        <w:rPr>
          <w:bCs/>
          <w:u w:val="single"/>
        </w:rPr>
        <w:t>:</w:t>
      </w:r>
    </w:p>
    <w:p w:rsidR="005D2201" w:rsidRPr="005D2201" w:rsidRDefault="005D2201" w:rsidP="005D2201">
      <w:pPr>
        <w:pStyle w:val="ListParagraph"/>
        <w:spacing w:after="240"/>
        <w:ind w:left="709"/>
        <w:jc w:val="both"/>
        <w:rPr>
          <w:bCs/>
        </w:rPr>
      </w:pPr>
      <w:r>
        <w:rPr>
          <w:bCs/>
        </w:rPr>
        <w:t>Ja piedāvātajā katalogā bez ķīmijas laboratorijai paredzētajiem reaģentiem ir pieejami arī t.s. bioloģiskie (</w:t>
      </w:r>
      <w:r w:rsidRPr="005D2201">
        <w:rPr>
          <w:bCs/>
          <w:i/>
        </w:rPr>
        <w:t>life science</w:t>
      </w:r>
      <w:r>
        <w:rPr>
          <w:bCs/>
        </w:rPr>
        <w:t>) reaģenti, katalogs saņem papild</w:t>
      </w:r>
      <w:r w:rsidR="009E529A">
        <w:rPr>
          <w:bCs/>
        </w:rPr>
        <w:t>us 2</w:t>
      </w:r>
      <w:r>
        <w:rPr>
          <w:bCs/>
        </w:rPr>
        <w:t>0 punktus.</w:t>
      </w:r>
    </w:p>
    <w:p w:rsidR="005D2201" w:rsidRPr="005D2201" w:rsidRDefault="00F5392C" w:rsidP="00C024D0">
      <w:pPr>
        <w:pStyle w:val="ListParagraph"/>
        <w:numPr>
          <w:ilvl w:val="0"/>
          <w:numId w:val="16"/>
        </w:numPr>
        <w:jc w:val="both"/>
        <w:rPr>
          <w:bCs/>
          <w:u w:val="single"/>
        </w:rPr>
      </w:pPr>
      <w:r>
        <w:rPr>
          <w:bCs/>
          <w:u w:val="single"/>
        </w:rPr>
        <w:t>Iespēja veikt reaģentu meklēšanu pēc struktūrformulas (10</w:t>
      </w:r>
      <w:r w:rsidR="005D2201" w:rsidRPr="005D2201">
        <w:rPr>
          <w:bCs/>
          <w:u w:val="single"/>
        </w:rPr>
        <w:t xml:space="preserve"> punkti):</w:t>
      </w:r>
    </w:p>
    <w:p w:rsidR="005D2201" w:rsidRPr="004C1FDA" w:rsidRDefault="005D2201" w:rsidP="0080316F">
      <w:pPr>
        <w:pStyle w:val="ListParagraph"/>
        <w:spacing w:after="240"/>
        <w:ind w:left="709"/>
        <w:jc w:val="both"/>
        <w:rPr>
          <w:bCs/>
          <w:highlight w:val="yellow"/>
        </w:rPr>
      </w:pPr>
      <w:r>
        <w:rPr>
          <w:bCs/>
        </w:rPr>
        <w:t>Ja piedāvātajā katalogā</w:t>
      </w:r>
      <w:r w:rsidR="00F5392C">
        <w:rPr>
          <w:bCs/>
        </w:rPr>
        <w:t xml:space="preserve"> ir iespējams veikt nepieciešamo reaģentu meklēšanu arī pēc to struktūrformulas, katalogs saņem papildus 10</w:t>
      </w:r>
      <w:r>
        <w:rPr>
          <w:bCs/>
        </w:rPr>
        <w:t xml:space="preserve"> punktus.</w:t>
      </w:r>
    </w:p>
    <w:p w:rsidR="007E7A81" w:rsidRPr="00A66533" w:rsidRDefault="007E7A81" w:rsidP="002B0FC4">
      <w:pPr>
        <w:numPr>
          <w:ilvl w:val="2"/>
          <w:numId w:val="1"/>
        </w:numPr>
        <w:spacing w:after="240"/>
        <w:jc w:val="both"/>
        <w:rPr>
          <w:b/>
          <w:bCs/>
          <w:caps/>
        </w:rPr>
      </w:pPr>
      <w:r w:rsidRPr="00A66533">
        <w:rPr>
          <w:bCs/>
        </w:rPr>
        <w:t xml:space="preserve">Ja pretendenta iesniegtajos dokumentos ir saskatāmas nepamatoti lēta piedāvājuma pazīmes, Iepirkumu komisija rīkojas saskaņā ar PIL 48.panta noteikumiem. </w:t>
      </w:r>
    </w:p>
    <w:p w:rsidR="00051624" w:rsidRPr="00A66533" w:rsidRDefault="00051624" w:rsidP="00051624">
      <w:pPr>
        <w:numPr>
          <w:ilvl w:val="1"/>
          <w:numId w:val="1"/>
        </w:numPr>
        <w:jc w:val="both"/>
        <w:rPr>
          <w:b/>
          <w:bCs/>
          <w:caps/>
          <w:u w:val="single"/>
        </w:rPr>
      </w:pPr>
      <w:r w:rsidRPr="00A66533">
        <w:rPr>
          <w:b/>
          <w:bCs/>
          <w:caps/>
        </w:rPr>
        <w:t xml:space="preserve"> </w:t>
      </w:r>
      <w:r w:rsidRPr="00A66533">
        <w:rPr>
          <w:b/>
          <w:u w:val="single"/>
        </w:rPr>
        <w:t>Konkrētā līguma slēgšanas nosacījumi vispārīgās vienošanās ietvaros</w:t>
      </w:r>
    </w:p>
    <w:p w:rsidR="00EC7C94" w:rsidRPr="00F5392C" w:rsidRDefault="00EC7C94" w:rsidP="0045786C">
      <w:pPr>
        <w:numPr>
          <w:ilvl w:val="2"/>
          <w:numId w:val="1"/>
        </w:numPr>
        <w:spacing w:after="240"/>
        <w:jc w:val="both"/>
        <w:rPr>
          <w:b/>
          <w:bCs/>
          <w:caps/>
        </w:rPr>
      </w:pPr>
      <w:r w:rsidRPr="00A66533">
        <w:rPr>
          <w:b/>
        </w:rPr>
        <w:t xml:space="preserve">Konkrētā līguma </w:t>
      </w:r>
      <w:r w:rsidR="00051624" w:rsidRPr="00A66533">
        <w:rPr>
          <w:b/>
        </w:rPr>
        <w:t>noslēgšanai</w:t>
      </w:r>
      <w:r w:rsidR="009E4477" w:rsidRPr="00A66533">
        <w:rPr>
          <w:b/>
        </w:rPr>
        <w:t xml:space="preserve"> vispārīgās vienošanās ietvaros</w:t>
      </w:r>
      <w:r w:rsidR="00051624" w:rsidRPr="00A66533">
        <w:t xml:space="preserve"> Pasūtītājs</w:t>
      </w:r>
      <w:r w:rsidR="00750D39">
        <w:t xml:space="preserve"> atkārtoti</w:t>
      </w:r>
      <w:r w:rsidR="00051624" w:rsidRPr="00A66533">
        <w:t xml:space="preserve"> </w:t>
      </w:r>
      <w:r w:rsidR="002373EF">
        <w:t>ne</w:t>
      </w:r>
      <w:r w:rsidR="00051624" w:rsidRPr="00A66533">
        <w:t xml:space="preserve">izvērtē </w:t>
      </w:r>
      <w:r w:rsidR="002373EF">
        <w:t xml:space="preserve">to </w:t>
      </w:r>
      <w:r w:rsidR="001A4B80">
        <w:t>pretendentu piedāvājumus, ar kuriem noslēgt</w:t>
      </w:r>
      <w:r w:rsidR="002373EF">
        <w:t>s līgums (vispārīgā vienošanās). Pasūtītājs</w:t>
      </w:r>
      <w:r w:rsidR="00051624" w:rsidRPr="00A66533">
        <w:t xml:space="preserve"> </w:t>
      </w:r>
      <w:r w:rsidR="00051624" w:rsidRPr="00A66533">
        <w:rPr>
          <w:b/>
          <w:u w:val="single"/>
        </w:rPr>
        <w:t>izvēlas piedāvājumu ar zemāko cenu, kas atbilst visām tehnisko specifikāciju prasībām</w:t>
      </w:r>
      <w:r w:rsidR="002373EF">
        <w:rPr>
          <w:b/>
          <w:u w:val="single"/>
        </w:rPr>
        <w:t xml:space="preserve"> </w:t>
      </w:r>
      <w:r w:rsidR="002373EF" w:rsidRPr="002373EF">
        <w:rPr>
          <w:b/>
          <w:u w:val="single"/>
        </w:rPr>
        <w:t>saskaņā</w:t>
      </w:r>
      <w:r w:rsidR="002373EF">
        <w:rPr>
          <w:b/>
          <w:u w:val="single"/>
        </w:rPr>
        <w:t xml:space="preserve"> ar zemāk aprakstīto metodiku </w:t>
      </w:r>
      <w:r w:rsidR="002373EF" w:rsidRPr="002373EF">
        <w:rPr>
          <w:u w:val="single"/>
        </w:rPr>
        <w:t>(</w:t>
      </w:r>
      <w:r w:rsidR="002373EF">
        <w:rPr>
          <w:u w:val="single"/>
        </w:rPr>
        <w:t xml:space="preserve">piedāvājumu izvēles metodika detalizēti izklāstīta iepirkuma Tehniskajā </w:t>
      </w:r>
      <w:r w:rsidR="002373EF" w:rsidRPr="00F5392C">
        <w:rPr>
          <w:u w:val="single"/>
        </w:rPr>
        <w:t>specifikācijā)</w:t>
      </w:r>
      <w:r w:rsidR="00051624" w:rsidRPr="00F5392C">
        <w:rPr>
          <w:u w:val="single"/>
        </w:rPr>
        <w:t>.</w:t>
      </w:r>
    </w:p>
    <w:p w:rsidR="00616C2A" w:rsidRPr="00F5392C" w:rsidRDefault="009031D3" w:rsidP="00617B2B">
      <w:pPr>
        <w:numPr>
          <w:ilvl w:val="2"/>
          <w:numId w:val="1"/>
        </w:numPr>
        <w:jc w:val="both"/>
        <w:rPr>
          <w:bCs/>
          <w:caps/>
          <w:u w:val="single"/>
        </w:rPr>
      </w:pPr>
      <w:r w:rsidRPr="00F5392C">
        <w:rPr>
          <w:u w:val="single"/>
        </w:rPr>
        <w:lastRenderedPageBreak/>
        <w:t>Piegādātāja izvēle k</w:t>
      </w:r>
      <w:r w:rsidR="00616C2A" w:rsidRPr="00F5392C">
        <w:rPr>
          <w:u w:val="single"/>
        </w:rPr>
        <w:t>onkrētā līguma slēgšanai</w:t>
      </w:r>
      <w:r w:rsidR="00BC4427" w:rsidRPr="00F5392C">
        <w:rPr>
          <w:u w:val="single"/>
        </w:rPr>
        <w:t xml:space="preserve"> (pasūtījuma izdarīšanai)</w:t>
      </w:r>
      <w:r w:rsidR="00106910" w:rsidRPr="00F5392C">
        <w:rPr>
          <w:u w:val="single"/>
        </w:rPr>
        <w:t xml:space="preserve"> vispārīgās vienošanās ietvaros</w:t>
      </w:r>
      <w:r w:rsidRPr="00F5392C">
        <w:rPr>
          <w:u w:val="single"/>
        </w:rPr>
        <w:t xml:space="preserve"> </w:t>
      </w:r>
      <w:r w:rsidR="00616C2A" w:rsidRPr="00F5392C">
        <w:rPr>
          <w:u w:val="single"/>
        </w:rPr>
        <w:t>notiek sekojoši</w:t>
      </w:r>
      <w:r w:rsidR="00E21CAE">
        <w:rPr>
          <w:u w:val="single"/>
        </w:rPr>
        <w:t xml:space="preserve"> (vispārējs izklāsts)</w:t>
      </w:r>
      <w:r w:rsidR="00616C2A" w:rsidRPr="00F5392C">
        <w:rPr>
          <w:u w:val="single"/>
        </w:rPr>
        <w:t>:</w:t>
      </w:r>
    </w:p>
    <w:p w:rsidR="00E544B9" w:rsidRPr="00F5392C" w:rsidRDefault="00E544B9" w:rsidP="00616C2A">
      <w:pPr>
        <w:numPr>
          <w:ilvl w:val="3"/>
          <w:numId w:val="1"/>
        </w:numPr>
        <w:tabs>
          <w:tab w:val="clear" w:pos="720"/>
          <w:tab w:val="num" w:pos="993"/>
        </w:tabs>
        <w:ind w:left="993" w:hanging="851"/>
        <w:jc w:val="both"/>
        <w:rPr>
          <w:bCs/>
        </w:rPr>
      </w:pPr>
      <w:r w:rsidRPr="00F5392C">
        <w:rPr>
          <w:bCs/>
        </w:rPr>
        <w:t>Iepirkumu komisija apkopo nepieciešamo preču tehniskās  specifikācijas;</w:t>
      </w:r>
    </w:p>
    <w:p w:rsidR="00616C2A" w:rsidRPr="00644272" w:rsidRDefault="00616C2A" w:rsidP="00616C2A">
      <w:pPr>
        <w:numPr>
          <w:ilvl w:val="3"/>
          <w:numId w:val="1"/>
        </w:numPr>
        <w:tabs>
          <w:tab w:val="clear" w:pos="720"/>
          <w:tab w:val="num" w:pos="993"/>
        </w:tabs>
        <w:ind w:left="993" w:hanging="851"/>
        <w:jc w:val="both"/>
        <w:rPr>
          <w:bCs/>
          <w:caps/>
        </w:rPr>
      </w:pPr>
      <w:r w:rsidRPr="00F5392C">
        <w:rPr>
          <w:bCs/>
        </w:rPr>
        <w:t>Iepirkumu komisija</w:t>
      </w:r>
      <w:r w:rsidR="001A4B80" w:rsidRPr="00644272">
        <w:rPr>
          <w:bCs/>
        </w:rPr>
        <w:t xml:space="preserve"> meklē nepieciešamo preci visos katalogos, kuri iekļauti vispārīgās vienošanās līgumā</w:t>
      </w:r>
      <w:r w:rsidRPr="00644272">
        <w:rPr>
          <w:bCs/>
        </w:rPr>
        <w:t>;</w:t>
      </w:r>
    </w:p>
    <w:p w:rsidR="001A4B80" w:rsidRPr="00644272" w:rsidRDefault="00616C2A" w:rsidP="00616C2A">
      <w:pPr>
        <w:numPr>
          <w:ilvl w:val="3"/>
          <w:numId w:val="1"/>
        </w:numPr>
        <w:tabs>
          <w:tab w:val="clear" w:pos="720"/>
          <w:tab w:val="num" w:pos="993"/>
        </w:tabs>
        <w:ind w:left="993" w:hanging="851"/>
        <w:jc w:val="both"/>
        <w:rPr>
          <w:bCs/>
          <w:caps/>
        </w:rPr>
      </w:pPr>
      <w:r w:rsidRPr="00644272">
        <w:rPr>
          <w:bCs/>
        </w:rPr>
        <w:t>Iepirkumu komisija</w:t>
      </w:r>
      <w:r w:rsidR="00106910" w:rsidRPr="00644272">
        <w:rPr>
          <w:bCs/>
        </w:rPr>
        <w:t xml:space="preserve"> </w:t>
      </w:r>
      <w:r w:rsidR="001A4B80" w:rsidRPr="00644272">
        <w:rPr>
          <w:bCs/>
        </w:rPr>
        <w:t xml:space="preserve">izvēlas tos katalogus, kuros pieejama </w:t>
      </w:r>
      <w:r w:rsidR="00106910" w:rsidRPr="00644272">
        <w:rPr>
          <w:bCs/>
        </w:rPr>
        <w:t>tehniskajā</w:t>
      </w:r>
      <w:r w:rsidR="001A4B80" w:rsidRPr="00644272">
        <w:rPr>
          <w:bCs/>
        </w:rPr>
        <w:t>m specifikācijām atbilstoša nepieciešamā prece kā arī atzīmē katalogā norādīto preces cenu;</w:t>
      </w:r>
    </w:p>
    <w:p w:rsidR="001A4B80" w:rsidRPr="00644272" w:rsidRDefault="001A4B80" w:rsidP="00616C2A">
      <w:pPr>
        <w:numPr>
          <w:ilvl w:val="3"/>
          <w:numId w:val="1"/>
        </w:numPr>
        <w:tabs>
          <w:tab w:val="clear" w:pos="720"/>
          <w:tab w:val="num" w:pos="993"/>
        </w:tabs>
        <w:ind w:left="993" w:hanging="851"/>
        <w:jc w:val="both"/>
        <w:rPr>
          <w:bCs/>
          <w:caps/>
        </w:rPr>
      </w:pPr>
      <w:r w:rsidRPr="00644272">
        <w:rPr>
          <w:bCs/>
        </w:rPr>
        <w:t>Reizinot katalogā norādīto preces cenu ar pretendenta piedāvājumā norādīto cenas pārrēķina koeficientu, Iepirkumu komisija aprēķina preces cenu no visiem</w:t>
      </w:r>
      <w:r w:rsidR="0053166F">
        <w:rPr>
          <w:bCs/>
        </w:rPr>
        <w:t xml:space="preserve"> pretendentiem</w:t>
      </w:r>
      <w:r w:rsidR="00372921">
        <w:rPr>
          <w:bCs/>
        </w:rPr>
        <w:t xml:space="preserve"> (piegādātājiem)</w:t>
      </w:r>
      <w:r w:rsidR="0053166F">
        <w:rPr>
          <w:bCs/>
        </w:rPr>
        <w:t>, kuru piedāvātajos katalogos</w:t>
      </w:r>
      <w:r w:rsidRPr="00644272">
        <w:rPr>
          <w:bCs/>
        </w:rPr>
        <w:t xml:space="preserve"> prece </w:t>
      </w:r>
      <w:r w:rsidR="0053166F">
        <w:rPr>
          <w:bCs/>
        </w:rPr>
        <w:t xml:space="preserve">ir </w:t>
      </w:r>
      <w:r w:rsidRPr="00644272">
        <w:rPr>
          <w:bCs/>
        </w:rPr>
        <w:t>pieejama;</w:t>
      </w:r>
    </w:p>
    <w:p w:rsidR="00616C2A" w:rsidRPr="00644272" w:rsidRDefault="001A4B80" w:rsidP="00616C2A">
      <w:pPr>
        <w:numPr>
          <w:ilvl w:val="3"/>
          <w:numId w:val="1"/>
        </w:numPr>
        <w:tabs>
          <w:tab w:val="clear" w:pos="720"/>
          <w:tab w:val="num" w:pos="993"/>
        </w:tabs>
        <w:ind w:left="993" w:hanging="851"/>
        <w:jc w:val="both"/>
        <w:rPr>
          <w:bCs/>
          <w:caps/>
        </w:rPr>
      </w:pPr>
      <w:r w:rsidRPr="00644272">
        <w:rPr>
          <w:bCs/>
        </w:rPr>
        <w:t xml:space="preserve">Iepirkumu komisija </w:t>
      </w:r>
      <w:r w:rsidR="00106910" w:rsidRPr="00644272">
        <w:rPr>
          <w:bCs/>
        </w:rPr>
        <w:t xml:space="preserve">izvēlas </w:t>
      </w:r>
      <w:r w:rsidR="007E1B04" w:rsidRPr="00644272">
        <w:rPr>
          <w:bCs/>
        </w:rPr>
        <w:t xml:space="preserve">atbilstošo preci </w:t>
      </w:r>
      <w:r w:rsidR="00106910" w:rsidRPr="00644272">
        <w:rPr>
          <w:bCs/>
        </w:rPr>
        <w:t>ar zemāko cenu</w:t>
      </w:r>
      <w:r w:rsidR="007E1B04" w:rsidRPr="00644272">
        <w:rPr>
          <w:bCs/>
        </w:rPr>
        <w:t xml:space="preserve"> un veic pasūtījumu</w:t>
      </w:r>
      <w:r w:rsidR="00616C2A" w:rsidRPr="00644272">
        <w:rPr>
          <w:bCs/>
        </w:rPr>
        <w:t>.</w:t>
      </w:r>
    </w:p>
    <w:p w:rsidR="00E44276" w:rsidRPr="00644272" w:rsidRDefault="00616C2A" w:rsidP="0045786C">
      <w:pPr>
        <w:numPr>
          <w:ilvl w:val="3"/>
          <w:numId w:val="1"/>
        </w:numPr>
        <w:tabs>
          <w:tab w:val="clear" w:pos="720"/>
          <w:tab w:val="num" w:pos="993"/>
        </w:tabs>
        <w:spacing w:after="240"/>
        <w:ind w:left="993" w:hanging="851"/>
        <w:jc w:val="both"/>
        <w:rPr>
          <w:bCs/>
          <w:caps/>
        </w:rPr>
      </w:pPr>
      <w:r w:rsidRPr="00644272">
        <w:rPr>
          <w:bCs/>
        </w:rPr>
        <w:t>Ja</w:t>
      </w:r>
      <w:r w:rsidR="00647CA6" w:rsidRPr="00644272">
        <w:rPr>
          <w:bCs/>
        </w:rPr>
        <w:t xml:space="preserve"> neviens</w:t>
      </w:r>
      <w:r w:rsidRPr="00644272">
        <w:rPr>
          <w:bCs/>
        </w:rPr>
        <w:t xml:space="preserve"> piedāvājums </w:t>
      </w:r>
      <w:r w:rsidR="00647CA6" w:rsidRPr="00644272">
        <w:rPr>
          <w:bCs/>
        </w:rPr>
        <w:t>ne</w:t>
      </w:r>
      <w:r w:rsidRPr="00644272">
        <w:rPr>
          <w:bCs/>
        </w:rPr>
        <w:t xml:space="preserve">atbilst </w:t>
      </w:r>
      <w:r w:rsidR="00E44276" w:rsidRPr="00644272">
        <w:rPr>
          <w:bCs/>
        </w:rPr>
        <w:t xml:space="preserve">tehnisko specifikāciju prasībām, Iepirkumu komisija </w:t>
      </w:r>
      <w:r w:rsidR="00647CA6" w:rsidRPr="00644272">
        <w:rPr>
          <w:bCs/>
        </w:rPr>
        <w:t>neizvēlas nevienu piedāvājumu</w:t>
      </w:r>
      <w:r w:rsidR="0041278D" w:rsidRPr="00644272">
        <w:rPr>
          <w:bCs/>
        </w:rPr>
        <w:t>.</w:t>
      </w:r>
    </w:p>
    <w:p w:rsidR="00D32AAF" w:rsidRPr="00A66533" w:rsidRDefault="00D32AAF" w:rsidP="0045786C">
      <w:pPr>
        <w:numPr>
          <w:ilvl w:val="2"/>
          <w:numId w:val="1"/>
        </w:numPr>
        <w:spacing w:after="240"/>
        <w:jc w:val="both"/>
        <w:rPr>
          <w:bCs/>
          <w:caps/>
        </w:rPr>
      </w:pPr>
      <w:r w:rsidRPr="00A66533">
        <w:t xml:space="preserve">Pretendentu </w:t>
      </w:r>
      <w:r w:rsidR="009031D3">
        <w:t>iesniegtie piedāvājumi netiek atkārtoti vērtēti</w:t>
      </w:r>
      <w:r w:rsidRPr="00A66533">
        <w:t>.</w:t>
      </w:r>
    </w:p>
    <w:p w:rsidR="00617B2B" w:rsidRPr="00A66533" w:rsidRDefault="00617B2B" w:rsidP="0045786C">
      <w:pPr>
        <w:numPr>
          <w:ilvl w:val="2"/>
          <w:numId w:val="1"/>
        </w:numPr>
        <w:spacing w:after="240"/>
        <w:jc w:val="both"/>
      </w:pPr>
      <w:r w:rsidRPr="00A66533">
        <w:t>Vērtējot cenu, komisija ņem vērā piedāvājumu kopējo cenu bez pievienotās vērtības nodokļa. Ja finanšu piedāvājumā konstatēta</w:t>
      </w:r>
      <w:r w:rsidR="00BC4427">
        <w:t>s</w:t>
      </w:r>
      <w:r w:rsidRPr="00A66533">
        <w:t xml:space="preserve"> aritmētiskā</w:t>
      </w:r>
      <w:r w:rsidR="00BC4427">
        <w:t>s</w:t>
      </w:r>
      <w:r w:rsidRPr="00A66533">
        <w:t xml:space="preserve"> kļūda</w:t>
      </w:r>
      <w:r w:rsidR="00BC4427">
        <w:t>s</w:t>
      </w:r>
      <w:r w:rsidRPr="00A66533">
        <w:t xml:space="preserve">, </w:t>
      </w:r>
      <w:r w:rsidR="0045786C" w:rsidRPr="00A66533">
        <w:t>iepirkumu komisija kļūdas labo.</w:t>
      </w:r>
    </w:p>
    <w:p w:rsidR="00617B2B" w:rsidRPr="00A66533" w:rsidRDefault="00617B2B" w:rsidP="0045786C">
      <w:pPr>
        <w:numPr>
          <w:ilvl w:val="2"/>
          <w:numId w:val="1"/>
        </w:numPr>
        <w:jc w:val="both"/>
      </w:pPr>
      <w:r w:rsidRPr="00A66533">
        <w:t>Par visiem aritmētisko kļūdu labojumiem iepirkumu komisija 3 darba dienu laikā paziņo Pretendentam, kura piedāvājumā labojumi izdarīti.  Iepirkumu komisija turpina vērtēt labotos piedāvājumus ņemot vērā izdarītos labojumus.</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3" w:name="_Toc458992090"/>
      <w:bookmarkStart w:id="34" w:name="IEPIRKUMA_LĪGUMS_6"/>
      <w:r w:rsidRPr="00A66533">
        <w:rPr>
          <w:caps/>
        </w:rPr>
        <w:t>Iepirkuma līgums</w:t>
      </w:r>
      <w:r w:rsidR="00250C49" w:rsidRPr="00A66533">
        <w:rPr>
          <w:caps/>
        </w:rPr>
        <w:t xml:space="preserve"> (VIspārīgā vienošanās)</w:t>
      </w:r>
      <w:bookmarkEnd w:id="33"/>
    </w:p>
    <w:bookmarkEnd w:id="34"/>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w:t>
      </w:r>
      <w:r w:rsidRPr="00A66533">
        <w:lastRenderedPageBreak/>
        <w:t>sešas dienas līdz piedāvājumu atvēršanas termiņa beigām. Iepirkumu komisijai ir tiesības izvērtēt, vai pieprasījums ir iesniegts laikus atbildes sniegšanai.</w:t>
      </w:r>
    </w:p>
    <w:p w:rsidR="00617B2B" w:rsidRPr="00A66533" w:rsidRDefault="00617B2B" w:rsidP="00E50656">
      <w:pPr>
        <w:spacing w:after="240"/>
        <w:ind w:left="502"/>
        <w:jc w:val="both"/>
        <w:rPr>
          <w:b/>
        </w:rPr>
      </w:pPr>
      <w:r w:rsidRPr="00A66533">
        <w:t>Piedāvājumā norādītie un pēc piedāvājumu atvēršanas iesniegtie iebildumi par līguma projekta nosacījumiem netiks ņemti vērā.</w:t>
      </w:r>
    </w:p>
    <w:p w:rsidR="00E50656" w:rsidRPr="00E50656" w:rsidRDefault="00E50656" w:rsidP="00E50656">
      <w:pPr>
        <w:pStyle w:val="Heading2"/>
        <w:numPr>
          <w:ilvl w:val="1"/>
          <w:numId w:val="1"/>
        </w:numPr>
        <w:rPr>
          <w:b w:val="0"/>
        </w:rPr>
      </w:pPr>
      <w:bookmarkStart w:id="35" w:name="IEPIRKUMA_KOMISIJAS_TIES_PIEN_7"/>
      <w:r>
        <w:rPr>
          <w:caps/>
        </w:rPr>
        <w:t xml:space="preserve"> </w:t>
      </w:r>
      <w:bookmarkStart w:id="36" w:name="_Toc458992091"/>
      <w:r w:rsidRPr="00E50656">
        <w:rPr>
          <w:b w:val="0"/>
        </w:rPr>
        <w:t>Pretend</w:t>
      </w:r>
      <w:r>
        <w:rPr>
          <w:b w:val="0"/>
        </w:rPr>
        <w:t xml:space="preserve">entam ir jānodrošina piedāvātā </w:t>
      </w:r>
      <w:r w:rsidRPr="00E50656">
        <w:rPr>
          <w:b w:val="0"/>
        </w:rPr>
        <w:t>cenas</w:t>
      </w:r>
      <w:r>
        <w:rPr>
          <w:b w:val="0"/>
        </w:rPr>
        <w:t xml:space="preserve"> pārrēķina koeficienta </w:t>
      </w:r>
      <w:r w:rsidRPr="00E50656">
        <w:rPr>
          <w:b w:val="0"/>
        </w:rPr>
        <w:t>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bookmarkEnd w:id="36"/>
    </w:p>
    <w:p w:rsidR="00E50656" w:rsidRPr="00E50656" w:rsidRDefault="00E50656" w:rsidP="00E50656">
      <w:pPr>
        <w:spacing w:after="240"/>
      </w:pPr>
    </w:p>
    <w:p w:rsidR="00617B2B" w:rsidRPr="00A66533" w:rsidRDefault="00617B2B" w:rsidP="00617B2B">
      <w:pPr>
        <w:pStyle w:val="Heading2"/>
        <w:numPr>
          <w:ilvl w:val="0"/>
          <w:numId w:val="1"/>
        </w:numPr>
        <w:jc w:val="center"/>
        <w:rPr>
          <w:caps/>
        </w:rPr>
      </w:pPr>
      <w:bookmarkStart w:id="37" w:name="_Toc458992092"/>
      <w:r w:rsidRPr="00A66533">
        <w:rPr>
          <w:caps/>
        </w:rPr>
        <w:t>Iepirkuma komisijas tiesības un pienākumi</w:t>
      </w:r>
      <w:bookmarkEnd w:id="37"/>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w:t>
      </w:r>
      <w:r w:rsidR="00372921">
        <w:t xml:space="preserve">labāko </w:t>
      </w:r>
      <w:r w:rsidRPr="00A66533">
        <w:t xml:space="preserve">piedāvājumu, ja izraudzītais Pretendents atsakās slēgt </w:t>
      </w:r>
      <w:r w:rsidR="00746074" w:rsidRPr="00A66533">
        <w:t xml:space="preserve">vispārīgās vienošanās </w:t>
      </w:r>
      <w:r w:rsidR="00372921" w:rsidRPr="00A66533">
        <w:t>līgumu</w:t>
      </w:r>
      <w:r w:rsidRPr="00A66533">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lastRenderedPageBreak/>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8" w:name="_Toc458992093"/>
      <w:bookmarkStart w:id="39" w:name="PRETENDENTA_TIES_PIEN_8"/>
      <w:r w:rsidRPr="00A66533">
        <w:rPr>
          <w:caps/>
        </w:rPr>
        <w:t>Pretendenta tiesības un pienākumi</w:t>
      </w:r>
      <w:bookmarkEnd w:id="38"/>
    </w:p>
    <w:bookmarkEnd w:id="39"/>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lastRenderedPageBreak/>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0" w:name="_Toc313875853"/>
      <w:bookmarkStart w:id="41" w:name="_Toc458992094"/>
      <w:bookmarkStart w:id="42" w:name="TEHNISKĀS_SPECIFIKĀCIJAS_II"/>
      <w:r w:rsidRPr="00A66533">
        <w:rPr>
          <w:rFonts w:ascii="Times New Roman" w:hAnsi="Times New Roman" w:cs="Times New Roman"/>
          <w:lang w:val="lv-LV"/>
        </w:rPr>
        <w:t>TEHNISKĀS  SPECIFIKĀCIJAS</w:t>
      </w:r>
      <w:bookmarkEnd w:id="40"/>
      <w:bookmarkEnd w:id="41"/>
    </w:p>
    <w:bookmarkEnd w:id="42"/>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3" w:name="_Toc313875854"/>
      <w:bookmarkStart w:id="44" w:name="_Toc458992095"/>
      <w:bookmarkStart w:id="45" w:name="VISPĀRĒJA_INFORMĀCIJA_II_1"/>
      <w:r w:rsidRPr="00A66533">
        <w:lastRenderedPageBreak/>
        <w:t>VISPĀRĒJA INFORMĀCIJA</w:t>
      </w:r>
      <w:bookmarkEnd w:id="43"/>
      <w:bookmarkEnd w:id="44"/>
    </w:p>
    <w:bookmarkEnd w:id="45"/>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C71A92" w:rsidRPr="00A66533" w:rsidRDefault="00C71A92" w:rsidP="00A40B4F">
      <w:pPr>
        <w:jc w:val="both"/>
      </w:pPr>
      <w:r w:rsidRPr="00A66533">
        <w:t>Latvijas Organiskās sintēzes institūts vēlas</w:t>
      </w:r>
      <w:r w:rsidR="001842FE" w:rsidRPr="00A66533">
        <w:t xml:space="preserve"> slēgt vispārīgo vienošanos par</w:t>
      </w:r>
      <w:r w:rsidRPr="00A66533">
        <w:t xml:space="preserve"> </w:t>
      </w:r>
      <w:r w:rsidR="001177E6" w:rsidRPr="00A66533">
        <w:t>pē</w:t>
      </w:r>
      <w:r w:rsidR="00781799">
        <w:t xml:space="preserve">tījumiem nepieciešamo reaģentu </w:t>
      </w:r>
      <w:r w:rsidR="001177E6" w:rsidRPr="00A66533">
        <w:t xml:space="preserve">piegādi Latvijas Organiskās sintēzes institūtam visu institūtā realizējamo pētniecisko projektu ietvaros. </w:t>
      </w:r>
      <w:r w:rsidR="00883EA6" w:rsidRPr="00A66533">
        <w:t>Tai skaitā, bet ne tikai ES 7.Ietvara programmas</w:t>
      </w:r>
      <w:r w:rsidR="00883EA6">
        <w:t xml:space="preserve"> (</w:t>
      </w:r>
      <w:r w:rsidR="00883EA6" w:rsidRPr="00EA040B">
        <w:rPr>
          <w:i/>
        </w:rPr>
        <w:t>FW7</w:t>
      </w:r>
      <w:r w:rsidR="00883EA6">
        <w:t>),</w:t>
      </w:r>
      <w:r w:rsidR="00883EA6" w:rsidRPr="00A66533">
        <w:t xml:space="preserve"> programmas Apvārsnis2020</w:t>
      </w:r>
      <w:r w:rsidR="00883EA6">
        <w:t xml:space="preserve"> (</w:t>
      </w:r>
      <w:r w:rsidR="00883EA6" w:rsidRPr="00EA040B">
        <w:rPr>
          <w:i/>
        </w:rPr>
        <w:t>Horizon2020</w:t>
      </w:r>
      <w:r w:rsidR="00883EA6">
        <w:t>)</w:t>
      </w:r>
      <w:r w:rsidR="001177E6" w:rsidRPr="00A66533">
        <w:t xml:space="preserve"> līdzfinansēto projektu, </w:t>
      </w:r>
      <w:r w:rsidR="00A40B4F">
        <w:t>Eiropas R</w:t>
      </w:r>
      <w:r w:rsidR="001177E6" w:rsidRPr="00A66533">
        <w:t>eģionālās attīstības fonda (turpmāk ERAF)</w:t>
      </w:r>
      <w:r w:rsidR="00A6267C">
        <w:t xml:space="preserve">, </w:t>
      </w:r>
      <w:r w:rsidR="00A6267C" w:rsidRPr="00A6267C">
        <w:t>kā arī citu pārrobežu finanšu instrumentu</w:t>
      </w:r>
      <w:r w:rsidR="001177E6" w:rsidRPr="00A66533">
        <w:t xml:space="preserve"> līdzfinansēto projektu izpildei nepieciešamajā apjomā</w:t>
      </w:r>
      <w:r w:rsidRPr="00A66533">
        <w:t>.</w:t>
      </w:r>
    </w:p>
    <w:p w:rsidR="008D14B6" w:rsidRPr="00A66533" w:rsidRDefault="00900C1C" w:rsidP="00A40B4F">
      <w:pPr>
        <w:jc w:val="both"/>
      </w:pPr>
      <w:r w:rsidRPr="00A66533">
        <w:t xml:space="preserve">Preču </w:t>
      </w:r>
      <w:r w:rsidR="00C71A92" w:rsidRPr="00A66533">
        <w:t>piegāde</w:t>
      </w:r>
      <w:r w:rsidR="001842FE" w:rsidRPr="00A66533">
        <w:t>s</w:t>
      </w:r>
      <w:r w:rsidR="00C71A92" w:rsidRPr="00A66533">
        <w:t xml:space="preserve"> veicama</w:t>
      </w:r>
      <w:r w:rsidR="001842FE" w:rsidRPr="00A66533">
        <w:t xml:space="preserve">s konkrēto līgumu ietvaros (skat. Nolikuma 4.5. un 4.6. punktus) </w:t>
      </w:r>
      <w:r w:rsidR="00C71A92" w:rsidRPr="00A66533">
        <w:t xml:space="preserve"> </w:t>
      </w:r>
      <w:r w:rsidR="001842FE" w:rsidRPr="00A66533">
        <w:t>saskaņā ar P</w:t>
      </w:r>
      <w:r w:rsidR="00C71A92" w:rsidRPr="00A66533">
        <w:t>a</w:t>
      </w:r>
      <w:r w:rsidR="00D76A45" w:rsidRPr="00A66533">
        <w:t>sūtītāja</w:t>
      </w:r>
      <w:r w:rsidR="001842FE" w:rsidRPr="00A66533">
        <w:t xml:space="preserve"> nosūtītajiem</w:t>
      </w:r>
      <w:r w:rsidR="00D76A45" w:rsidRPr="00A66533">
        <w:t xml:space="preserve"> </w:t>
      </w:r>
      <w:r w:rsidR="00883EA6">
        <w:t>pasūtījumiem</w:t>
      </w:r>
      <w:r w:rsidR="001177E6" w:rsidRPr="00A66533">
        <w:t>, līdz 2019</w:t>
      </w:r>
      <w:r w:rsidR="008F2A41" w:rsidRPr="00A66533">
        <w:t>. gada 31. decembrim</w:t>
      </w:r>
      <w:r w:rsidR="00C71A92" w:rsidRPr="00A66533">
        <w:t>.</w:t>
      </w:r>
    </w:p>
    <w:p w:rsidR="008D14B6" w:rsidRPr="00A66533" w:rsidRDefault="008D14B6">
      <w:pPr>
        <w:widowControl/>
      </w:pPr>
      <w:r w:rsidRPr="00A66533">
        <w:br w:type="page"/>
      </w:r>
    </w:p>
    <w:p w:rsidR="003B10E3" w:rsidRPr="00A66533" w:rsidRDefault="003B10E3" w:rsidP="00C71A92">
      <w:pPr>
        <w:rPr>
          <w:b/>
        </w:rPr>
      </w:pPr>
    </w:p>
    <w:p w:rsidR="001918F3" w:rsidRPr="00A66533" w:rsidRDefault="001918F3" w:rsidP="009267EC">
      <w:pPr>
        <w:rPr>
          <w:b/>
        </w:rPr>
      </w:pPr>
    </w:p>
    <w:p w:rsidR="00C71A92" w:rsidRPr="00A66533" w:rsidRDefault="00E020B1" w:rsidP="00C71A92">
      <w:pPr>
        <w:pStyle w:val="Heading2"/>
        <w:numPr>
          <w:ilvl w:val="0"/>
          <w:numId w:val="0"/>
        </w:numPr>
        <w:ind w:left="576"/>
        <w:jc w:val="center"/>
        <w:rPr>
          <w:sz w:val="28"/>
          <w:szCs w:val="28"/>
        </w:rPr>
      </w:pPr>
      <w:bookmarkStart w:id="46" w:name="_Toc289183517"/>
      <w:bookmarkStart w:id="47" w:name="_Toc458992096"/>
      <w:r w:rsidRPr="00A66533">
        <w:rPr>
          <w:sz w:val="28"/>
          <w:szCs w:val="28"/>
        </w:rPr>
        <w:t>V</w:t>
      </w:r>
      <w:r w:rsidR="00C71A92" w:rsidRPr="00A66533">
        <w:rPr>
          <w:sz w:val="28"/>
          <w:szCs w:val="28"/>
        </w:rPr>
        <w:t>I</w:t>
      </w:r>
      <w:r w:rsidRPr="00A66533">
        <w:rPr>
          <w:sz w:val="28"/>
          <w:szCs w:val="28"/>
        </w:rPr>
        <w:t>S</w:t>
      </w:r>
      <w:r w:rsidR="00C71A92" w:rsidRPr="00A66533">
        <w:rPr>
          <w:sz w:val="28"/>
          <w:szCs w:val="28"/>
        </w:rPr>
        <w:t>P</w:t>
      </w:r>
      <w:r w:rsidRPr="00A66533">
        <w:rPr>
          <w:sz w:val="28"/>
          <w:szCs w:val="28"/>
        </w:rPr>
        <w:t>ĀRĪGĀ</w:t>
      </w:r>
      <w:r w:rsidR="00C71A92" w:rsidRPr="00A66533">
        <w:rPr>
          <w:sz w:val="28"/>
          <w:szCs w:val="28"/>
        </w:rPr>
        <w:t>S</w:t>
      </w:r>
      <w:bookmarkEnd w:id="46"/>
      <w:r w:rsidRPr="00A66533">
        <w:rPr>
          <w:sz w:val="28"/>
          <w:szCs w:val="28"/>
        </w:rPr>
        <w:t xml:space="preserve"> VIENOŠANĀS </w:t>
      </w:r>
      <w:r w:rsidRPr="00A66533">
        <w:rPr>
          <w:caps/>
          <w:sz w:val="28"/>
          <w:szCs w:val="28"/>
        </w:rPr>
        <w:t>tehniskās specifikācijas</w:t>
      </w:r>
      <w:bookmarkEnd w:id="47"/>
    </w:p>
    <w:p w:rsidR="00C71A92" w:rsidRDefault="00C71A92" w:rsidP="00C71A92"/>
    <w:p w:rsidR="00BC327C" w:rsidRPr="00A66533" w:rsidRDefault="00BC327C" w:rsidP="00C71A92"/>
    <w:p w:rsidR="00C71A92" w:rsidRPr="00A66533" w:rsidRDefault="00C71A92" w:rsidP="00C71A92"/>
    <w:p w:rsidR="00C71A92" w:rsidRPr="00A66533" w:rsidRDefault="00C71A92" w:rsidP="00C71A92"/>
    <w:p w:rsidR="00C71A92" w:rsidRPr="00A66533" w:rsidRDefault="00F52BF3" w:rsidP="00F67B7B">
      <w:pPr>
        <w:pStyle w:val="ListParagraph"/>
        <w:ind w:left="0" w:right="-76"/>
        <w:jc w:val="center"/>
        <w:rPr>
          <w:b/>
          <w:sz w:val="28"/>
          <w:szCs w:val="28"/>
        </w:rPr>
      </w:pPr>
      <w:r w:rsidRPr="00A66533">
        <w:rPr>
          <w:b/>
          <w:sz w:val="28"/>
          <w:szCs w:val="28"/>
        </w:rPr>
        <w:t>Vispārīgā vienošanās tiks slēgta ar sekojošiem nosacījumiem</w:t>
      </w:r>
    </w:p>
    <w:p w:rsidR="00F52BF3" w:rsidRPr="00A66533" w:rsidRDefault="00F52BF3" w:rsidP="00D17315">
      <w:pPr>
        <w:pStyle w:val="ListParagraph"/>
        <w:ind w:left="0" w:right="-76"/>
        <w:jc w:val="center"/>
        <w:rPr>
          <w:b/>
          <w:sz w:val="28"/>
          <w:szCs w:val="28"/>
        </w:rPr>
      </w:pPr>
    </w:p>
    <w:p w:rsidR="00F52BF3" w:rsidRDefault="00F52BF3" w:rsidP="008D14B6">
      <w:pPr>
        <w:pStyle w:val="ListParagraph"/>
        <w:ind w:left="1287" w:right="-76"/>
        <w:jc w:val="center"/>
        <w:rPr>
          <w:b/>
          <w:sz w:val="28"/>
          <w:szCs w:val="28"/>
        </w:rPr>
      </w:pPr>
    </w:p>
    <w:p w:rsidR="00BC327C" w:rsidRPr="00A66533" w:rsidRDefault="00BC327C" w:rsidP="008D14B6">
      <w:pPr>
        <w:pStyle w:val="ListParagraph"/>
        <w:ind w:left="1287" w:right="-76"/>
        <w:jc w:val="center"/>
        <w:rPr>
          <w:b/>
          <w:sz w:val="28"/>
          <w:szCs w:val="28"/>
        </w:rPr>
      </w:pPr>
    </w:p>
    <w:p w:rsidR="00F52BF3" w:rsidRPr="006A1A72" w:rsidRDefault="00F52BF3" w:rsidP="00F52BF3">
      <w:pPr>
        <w:pStyle w:val="ListParagraph"/>
        <w:ind w:left="0" w:right="-76"/>
        <w:rPr>
          <w:b/>
          <w:u w:val="single"/>
        </w:rPr>
      </w:pPr>
      <w:r w:rsidRPr="006A1A72">
        <w:rPr>
          <w:b/>
          <w:u w:val="single"/>
        </w:rPr>
        <w:t xml:space="preserve">Nosacījumi attiecībā uz </w:t>
      </w:r>
      <w:r w:rsidR="00D41CDE" w:rsidRPr="006A1A72">
        <w:rPr>
          <w:b/>
          <w:u w:val="single"/>
        </w:rPr>
        <w:t>Pretendentiem</w:t>
      </w:r>
    </w:p>
    <w:p w:rsidR="00FB3BE9" w:rsidRPr="00A66533" w:rsidRDefault="00FB3BE9" w:rsidP="00FA1738">
      <w:pPr>
        <w:pStyle w:val="ListParagraph"/>
        <w:ind w:left="0" w:right="-76"/>
        <w:jc w:val="both"/>
        <w:rPr>
          <w:b/>
        </w:rPr>
      </w:pPr>
    </w:p>
    <w:p w:rsidR="008D14B6" w:rsidRPr="00A66533" w:rsidRDefault="008D14B6" w:rsidP="009D1C59">
      <w:pPr>
        <w:pStyle w:val="ListParagraph"/>
        <w:numPr>
          <w:ilvl w:val="0"/>
          <w:numId w:val="7"/>
        </w:numPr>
        <w:ind w:left="567"/>
        <w:jc w:val="both"/>
      </w:pPr>
      <w:r w:rsidRPr="00A66533">
        <w:t>Pasūtītājs slēgs vispārīgo vienošanos ar Pretendentiem</w:t>
      </w:r>
      <w:r w:rsidR="00DC057D" w:rsidRPr="00A66533">
        <w:t>, kas būs</w:t>
      </w:r>
      <w:r w:rsidR="00FA1738">
        <w:t xml:space="preserve"> izvēlēti saskaņā ar Nolikumā iekļautajiem piedāvājumu vērtēšanas nosacījumiem</w:t>
      </w:r>
      <w:r w:rsidR="00F52BF3" w:rsidRPr="00A66533">
        <w:t>.</w:t>
      </w:r>
    </w:p>
    <w:p w:rsidR="00F52BF3" w:rsidRPr="00A66533" w:rsidRDefault="00F52BF3" w:rsidP="009D1C59">
      <w:pPr>
        <w:pStyle w:val="ListParagraph"/>
        <w:numPr>
          <w:ilvl w:val="0"/>
          <w:numId w:val="7"/>
        </w:numPr>
        <w:spacing w:before="240"/>
        <w:ind w:left="567"/>
        <w:jc w:val="both"/>
      </w:pPr>
      <w:r w:rsidRPr="00A66533">
        <w:t>Pretendents savā piedāvājumā no</w:t>
      </w:r>
      <w:r w:rsidR="00B87C3C" w:rsidRPr="00A66533">
        <w:t>rāda vismaz vienu ražotāju</w:t>
      </w:r>
      <w:r w:rsidR="002276B7" w:rsidRPr="00A66533">
        <w:t xml:space="preserve"> (katalogu)</w:t>
      </w:r>
      <w:r w:rsidR="00A860E2">
        <w:t xml:space="preserve">, kurš piedāvā reaģentus </w:t>
      </w:r>
      <w:r w:rsidR="00B87C3C" w:rsidRPr="00A66533">
        <w:t>un kura</w:t>
      </w:r>
      <w:r w:rsidR="00BF2A04" w:rsidRPr="00A66533">
        <w:t xml:space="preserve"> piedāvātās preces</w:t>
      </w:r>
      <w:r w:rsidRPr="00A66533">
        <w:t xml:space="preserve"> tas ir spējīgs piegādāt saskaņā ar pārējiem vispārīgās vienošanās nosacījumiem, kas atrunāti Nolikumā un vispārī</w:t>
      </w:r>
      <w:r w:rsidR="00D41CDE" w:rsidRPr="00A66533">
        <w:t>gās vienošanās līguma projektā.</w:t>
      </w:r>
    </w:p>
    <w:p w:rsidR="00D37099" w:rsidRDefault="00D37099" w:rsidP="009D1C59">
      <w:pPr>
        <w:pStyle w:val="ListParagraph"/>
        <w:numPr>
          <w:ilvl w:val="0"/>
          <w:numId w:val="7"/>
        </w:numPr>
        <w:spacing w:before="240"/>
        <w:ind w:left="567"/>
        <w:jc w:val="both"/>
      </w:pPr>
      <w:r>
        <w:t>Piedāvātie katalogi kļūst par Pretendenta tehniskā piedāvājumu pielikumiem, un visas piedāvātajos katalogos pieejamās preces kļūst par Pretendenta tehniskā</w:t>
      </w:r>
      <w:r w:rsidR="00674B31">
        <w:t xml:space="preserve"> un finanšu piedāvājumu sastāvdaļām</w:t>
      </w:r>
      <w:r>
        <w:t>.</w:t>
      </w:r>
    </w:p>
    <w:p w:rsidR="00745E12" w:rsidRDefault="00745E12" w:rsidP="009D1C59">
      <w:pPr>
        <w:pStyle w:val="ListParagraph"/>
        <w:numPr>
          <w:ilvl w:val="0"/>
          <w:numId w:val="7"/>
        </w:numPr>
        <w:spacing w:before="240"/>
        <w:ind w:left="567"/>
        <w:jc w:val="both"/>
      </w:pPr>
      <w:r>
        <w:t>Pretendents var piegādāt pasūtītās preces no piedāvātā kataloga ne ilgākā laikā kā 2 nedēļas</w:t>
      </w:r>
      <w:r w:rsidR="0003764B">
        <w:t xml:space="preserve"> – standarta pasūtījumiem</w:t>
      </w:r>
      <w:r>
        <w:t xml:space="preserve"> (ar nosacījumu, ka pasūtītā prece ir pieejama no noliktavas).</w:t>
      </w:r>
    </w:p>
    <w:p w:rsidR="00745E12" w:rsidRDefault="00745E12" w:rsidP="009D1C59">
      <w:pPr>
        <w:pStyle w:val="ListParagraph"/>
        <w:numPr>
          <w:ilvl w:val="0"/>
          <w:numId w:val="7"/>
        </w:numPr>
        <w:spacing w:before="240"/>
        <w:ind w:left="567"/>
        <w:jc w:val="both"/>
      </w:pPr>
      <w:r>
        <w:t>Īpaši steidzamos gadījumos</w:t>
      </w:r>
      <w:r w:rsidR="0003764B">
        <w:t xml:space="preserve"> (steidzamie pasūtījumi)</w:t>
      </w:r>
      <w:r>
        <w:t xml:space="preserve"> Pretendents var nodrošināt preces piegādi ar kurjerpastu ne ilgākā laikā kā </w:t>
      </w:r>
      <w:r w:rsidR="0003764B">
        <w:t>3 (trīs)</w:t>
      </w:r>
      <w:r>
        <w:t xml:space="preserve"> darba dienā</w:t>
      </w:r>
      <w:r w:rsidR="0003764B">
        <w:t>s</w:t>
      </w:r>
      <w:r>
        <w:t xml:space="preserve"> pēc pasūtījuma izdarīšanas ar nosacījumu, ka</w:t>
      </w:r>
      <w:r w:rsidRPr="00745E12">
        <w:t xml:space="preserve"> pasūtītā </w:t>
      </w:r>
      <w:r>
        <w:t xml:space="preserve">prece ir pieejama no noliktavas un tā nav uzskatāma par bīstamu kravu saskaņā ar ražotāja </w:t>
      </w:r>
      <w:r w:rsidR="009907EE">
        <w:t>D</w:t>
      </w:r>
      <w:r>
        <w:t>DL norādīto informāciju.</w:t>
      </w:r>
    </w:p>
    <w:p w:rsidR="00BC4427" w:rsidRDefault="00034A6C" w:rsidP="00E927B5">
      <w:pPr>
        <w:pStyle w:val="ListParagraph"/>
        <w:numPr>
          <w:ilvl w:val="0"/>
          <w:numId w:val="7"/>
        </w:numPr>
        <w:spacing w:before="240" w:after="240"/>
        <w:ind w:left="567"/>
        <w:jc w:val="both"/>
      </w:pPr>
      <w:r w:rsidRPr="00A66533">
        <w:t xml:space="preserve">Pretendents piekrīt, ka, tā kā </w:t>
      </w:r>
      <w:r w:rsidR="00FA18DB" w:rsidRPr="00A66533">
        <w:t xml:space="preserve">nepieciešamo </w:t>
      </w:r>
      <w:r w:rsidR="00FB3BE9" w:rsidRPr="00A66533">
        <w:t>reaģ</w:t>
      </w:r>
      <w:r w:rsidR="00BC4427">
        <w:t xml:space="preserve">entu </w:t>
      </w:r>
      <w:r w:rsidR="00FA18DB" w:rsidRPr="00A66533">
        <w:t xml:space="preserve">nepieciešamību, to parametrus un/vai daudzumu nosaka pētniecības vai izstrādes procesa norise, </w:t>
      </w:r>
      <w:r w:rsidR="00F67B7B" w:rsidRPr="00A66533">
        <w:t>Pasūtītājs nevar vispārīgās vienošanās noteikumos</w:t>
      </w:r>
      <w:r w:rsidR="00082DF6">
        <w:t xml:space="preserve"> iepriekš</w:t>
      </w:r>
      <w:r w:rsidR="00F67B7B" w:rsidRPr="00A66533">
        <w:t xml:space="preserve"> paredzēt piegādājamo preču tehnis</w:t>
      </w:r>
      <w:r w:rsidR="00D37099">
        <w:t>kās specifikācijas un daudzumus</w:t>
      </w:r>
      <w:r w:rsidR="00F67B7B" w:rsidRPr="00A66533">
        <w:t xml:space="preserve">, sekojoši, </w:t>
      </w:r>
      <w:r w:rsidR="00BC4427">
        <w:t xml:space="preserve">katra konkrētā līguma slēgšanai </w:t>
      </w:r>
      <w:r w:rsidR="00D37099">
        <w:t xml:space="preserve">pasūtījumi tiks veikti saskaņā ar Pretendentu iesniegtajiem piedāvājumiem un </w:t>
      </w:r>
      <w:r w:rsidR="00D37099" w:rsidRPr="00D37099">
        <w:t>Tehniskās s</w:t>
      </w:r>
      <w:r w:rsidR="00283597">
        <w:t>pecifikācijas 24. un 25</w:t>
      </w:r>
      <w:r w:rsidR="00D37099">
        <w:t>.punktos aprakstīto procedūru.</w:t>
      </w:r>
    </w:p>
    <w:p w:rsidR="00FB3BE9" w:rsidRPr="00A66533" w:rsidRDefault="00FB3BE9" w:rsidP="00F52BF3">
      <w:pPr>
        <w:ind w:left="480"/>
        <w:jc w:val="both"/>
      </w:pPr>
    </w:p>
    <w:p w:rsidR="006A1A72" w:rsidRPr="006A1A72" w:rsidRDefault="006A1A72" w:rsidP="00BF2A04">
      <w:pPr>
        <w:jc w:val="both"/>
        <w:rPr>
          <w:b/>
          <w:u w:val="single"/>
        </w:rPr>
      </w:pPr>
      <w:r w:rsidRPr="006A1A72">
        <w:rPr>
          <w:b/>
          <w:u w:val="single"/>
        </w:rPr>
        <w:t>Nosacījumi attiecībā uz piedāvātajiem Katalogiem (ražotājiem)</w:t>
      </w:r>
    </w:p>
    <w:p w:rsidR="006A1A72" w:rsidRDefault="006A1A72" w:rsidP="00BF2A04">
      <w:pPr>
        <w:jc w:val="both"/>
        <w:rPr>
          <w:b/>
        </w:rPr>
      </w:pPr>
    </w:p>
    <w:p w:rsidR="006A1A72" w:rsidRDefault="00471602" w:rsidP="006A1A72">
      <w:pPr>
        <w:pStyle w:val="ListParagraph"/>
        <w:numPr>
          <w:ilvl w:val="0"/>
          <w:numId w:val="7"/>
        </w:numPr>
        <w:spacing w:after="240"/>
        <w:ind w:left="567"/>
        <w:jc w:val="both"/>
      </w:pPr>
      <w:r>
        <w:t>Kataloga</w:t>
      </w:r>
      <w:r w:rsidR="006A1A72" w:rsidRPr="006A1A72">
        <w:t>m jābūt pieejamiem elektroniski</w:t>
      </w:r>
      <w:r w:rsidR="006A1A72">
        <w:t>.</w:t>
      </w:r>
    </w:p>
    <w:p w:rsidR="00D2711B" w:rsidRDefault="00471602" w:rsidP="006A1A72">
      <w:pPr>
        <w:pStyle w:val="ListParagraph"/>
        <w:numPr>
          <w:ilvl w:val="0"/>
          <w:numId w:val="7"/>
        </w:numPr>
        <w:ind w:left="567"/>
        <w:jc w:val="both"/>
      </w:pPr>
      <w:r>
        <w:t>Kataloga</w:t>
      </w:r>
      <w:r w:rsidR="00D2711B">
        <w:t xml:space="preserve"> mājaslapā jābūt iespējamai reaģentu meklēšanai vismaz pēc sekojošiem parametriem:</w:t>
      </w:r>
    </w:p>
    <w:p w:rsidR="00D2711B" w:rsidRDefault="00D2711B" w:rsidP="00D2711B">
      <w:pPr>
        <w:pStyle w:val="ListParagraph"/>
        <w:numPr>
          <w:ilvl w:val="1"/>
          <w:numId w:val="7"/>
        </w:numPr>
        <w:jc w:val="both"/>
      </w:pPr>
      <w:r>
        <w:t>Pēc reaģenta nosaukuma;</w:t>
      </w:r>
    </w:p>
    <w:p w:rsidR="00D2711B" w:rsidRDefault="00D2711B" w:rsidP="00D2711B">
      <w:pPr>
        <w:pStyle w:val="ListParagraph"/>
        <w:numPr>
          <w:ilvl w:val="1"/>
          <w:numId w:val="7"/>
        </w:numPr>
        <w:jc w:val="both"/>
      </w:pPr>
      <w:r w:rsidRPr="00D2711B">
        <w:t>Pēc kataloga koda</w:t>
      </w:r>
      <w:r w:rsidR="00283597">
        <w:t>;</w:t>
      </w:r>
    </w:p>
    <w:p w:rsidR="00D2711B" w:rsidRDefault="00D2711B" w:rsidP="00D2711B">
      <w:pPr>
        <w:pStyle w:val="ListParagraph"/>
        <w:numPr>
          <w:ilvl w:val="1"/>
          <w:numId w:val="7"/>
        </w:numPr>
        <w:jc w:val="both"/>
      </w:pPr>
      <w:r>
        <w:lastRenderedPageBreak/>
        <w:t xml:space="preserve">Pēc </w:t>
      </w:r>
      <w:r w:rsidR="007C23D1">
        <w:t xml:space="preserve">reaģenta </w:t>
      </w:r>
      <w:r>
        <w:t>CAS Numura;</w:t>
      </w:r>
    </w:p>
    <w:p w:rsidR="00D2711B" w:rsidRDefault="00082DF6" w:rsidP="00082DF6">
      <w:pPr>
        <w:pStyle w:val="ListParagraph"/>
        <w:numPr>
          <w:ilvl w:val="1"/>
          <w:numId w:val="7"/>
        </w:numPr>
        <w:spacing w:after="240"/>
        <w:jc w:val="both"/>
      </w:pPr>
      <w:r>
        <w:t xml:space="preserve">Pēc </w:t>
      </w:r>
      <w:r w:rsidR="007C23D1">
        <w:t xml:space="preserve">reaģenta </w:t>
      </w:r>
      <w:r>
        <w:t>molekulārās formulas</w:t>
      </w:r>
      <w:r w:rsidR="00D2711B">
        <w:t>.</w:t>
      </w:r>
    </w:p>
    <w:p w:rsidR="006A1A72" w:rsidRPr="00CD1DE3" w:rsidRDefault="006A1A72" w:rsidP="006A1A72">
      <w:pPr>
        <w:pStyle w:val="ListParagraph"/>
        <w:numPr>
          <w:ilvl w:val="0"/>
          <w:numId w:val="7"/>
        </w:numPr>
        <w:spacing w:after="240"/>
        <w:ind w:left="567"/>
        <w:jc w:val="both"/>
      </w:pPr>
      <w:r w:rsidRPr="00CD1DE3">
        <w:t>Kat</w:t>
      </w:r>
      <w:r w:rsidR="005D3C29" w:rsidRPr="00CD1DE3">
        <w:t xml:space="preserve">alogā jābūt iekļautiem vismaz </w:t>
      </w:r>
      <w:r w:rsidR="00A40B4F" w:rsidRPr="00CD1DE3">
        <w:t>4</w:t>
      </w:r>
      <w:r w:rsidRPr="00CD1DE3">
        <w:t>0</w:t>
      </w:r>
      <w:r w:rsidR="00283597" w:rsidRPr="00CD1DE3">
        <w:t> </w:t>
      </w:r>
      <w:r w:rsidRPr="00CD1DE3">
        <w:t>000</w:t>
      </w:r>
      <w:r w:rsidR="00283597" w:rsidRPr="00CD1DE3">
        <w:rPr>
          <w:color w:val="FF0000"/>
        </w:rPr>
        <w:t xml:space="preserve"> </w:t>
      </w:r>
      <w:r w:rsidRPr="00CD1DE3">
        <w:t>(</w:t>
      </w:r>
      <w:r w:rsidR="00A40B4F" w:rsidRPr="00CD1DE3">
        <w:t>četr</w:t>
      </w:r>
      <w:r w:rsidR="005D3C29" w:rsidRPr="00CD1DE3">
        <w:t xml:space="preserve">desmit </w:t>
      </w:r>
      <w:r w:rsidR="00563DA1" w:rsidRPr="00CD1DE3">
        <w:t>tūkstoši</w:t>
      </w:r>
      <w:r w:rsidR="00C655CC" w:rsidRPr="00CD1DE3">
        <w:t>em</w:t>
      </w:r>
      <w:r w:rsidR="00CD1DE3" w:rsidRPr="00CD1DE3">
        <w:t xml:space="preserve">) </w:t>
      </w:r>
      <w:r w:rsidRPr="00CD1DE3">
        <w:t>reaģentu.</w:t>
      </w:r>
    </w:p>
    <w:p w:rsidR="006A1A72" w:rsidRDefault="00471602" w:rsidP="006A1A72">
      <w:pPr>
        <w:pStyle w:val="ListParagraph"/>
        <w:numPr>
          <w:ilvl w:val="0"/>
          <w:numId w:val="7"/>
        </w:numPr>
        <w:spacing w:after="240"/>
        <w:ind w:left="567"/>
        <w:jc w:val="both"/>
      </w:pPr>
      <w:r>
        <w:t>Katalogā</w:t>
      </w:r>
      <w:r w:rsidR="00C37172" w:rsidRPr="00C37172">
        <w:t xml:space="preserve"> jābūt norādītām preču cenām vismaz 80% piedāvāto preču</w:t>
      </w:r>
      <w:r w:rsidR="00C37172">
        <w:t>.</w:t>
      </w:r>
    </w:p>
    <w:p w:rsidR="00C37172" w:rsidRDefault="006D5C38" w:rsidP="006A1A72">
      <w:pPr>
        <w:pStyle w:val="ListParagraph"/>
        <w:numPr>
          <w:ilvl w:val="0"/>
          <w:numId w:val="7"/>
        </w:numPr>
        <w:spacing w:after="240"/>
        <w:ind w:left="567"/>
        <w:jc w:val="both"/>
      </w:pPr>
      <w:r>
        <w:t>P</w:t>
      </w:r>
      <w:r w:rsidR="00C37172">
        <w:t xml:space="preserve">reču cenas </w:t>
      </w:r>
      <w:r w:rsidR="004E685E">
        <w:t xml:space="preserve">katalogā </w:t>
      </w:r>
      <w:r w:rsidR="00C37172">
        <w:t xml:space="preserve">ir </w:t>
      </w:r>
      <w:r w:rsidR="004E685E">
        <w:t xml:space="preserve">norādītas arī </w:t>
      </w:r>
      <w:r w:rsidR="00C37172">
        <w:t>eiro valūtā</w:t>
      </w:r>
      <w:r w:rsidR="00471602">
        <w:t xml:space="preserve"> (gadījumā, ja kataloga pamata valūta ir cita)</w:t>
      </w:r>
      <w:r w:rsidR="00D336B3">
        <w:t>.</w:t>
      </w:r>
    </w:p>
    <w:p w:rsidR="00471602" w:rsidRDefault="002A34E5" w:rsidP="006A1A72">
      <w:pPr>
        <w:pStyle w:val="ListParagraph"/>
        <w:numPr>
          <w:ilvl w:val="0"/>
          <w:numId w:val="7"/>
        </w:numPr>
        <w:ind w:left="567"/>
        <w:jc w:val="both"/>
      </w:pPr>
      <w:r>
        <w:t xml:space="preserve">Katalogā jābūt norādītai </w:t>
      </w:r>
      <w:r w:rsidR="00471602">
        <w:t>sekojošai informācijai par preci (reaģentu):</w:t>
      </w:r>
      <w:r>
        <w:t xml:space="preserve"> </w:t>
      </w:r>
    </w:p>
    <w:p w:rsidR="00471602" w:rsidRDefault="00471602" w:rsidP="00471602">
      <w:pPr>
        <w:pStyle w:val="ListParagraph"/>
        <w:numPr>
          <w:ilvl w:val="1"/>
          <w:numId w:val="7"/>
        </w:numPr>
        <w:jc w:val="both"/>
      </w:pPr>
      <w:r>
        <w:t>preces pieejamība</w:t>
      </w:r>
      <w:r w:rsidR="002A34E5">
        <w:t xml:space="preserve"> noliktavā</w:t>
      </w:r>
      <w:r>
        <w:t xml:space="preserve"> (noliktavā pieejamais daudzums);</w:t>
      </w:r>
    </w:p>
    <w:p w:rsidR="002A34E5" w:rsidRPr="006A1A72" w:rsidRDefault="00471602" w:rsidP="00471602">
      <w:pPr>
        <w:pStyle w:val="ListParagraph"/>
        <w:numPr>
          <w:ilvl w:val="1"/>
          <w:numId w:val="7"/>
        </w:numPr>
        <w:spacing w:after="240"/>
        <w:jc w:val="both"/>
      </w:pPr>
      <w:r>
        <w:t>laiks</w:t>
      </w:r>
      <w:r w:rsidR="002A34E5">
        <w:t>, kas nepieciešams lai atjaunotu noliktavas krājumus, ja prece noliktavā šobrīd nav pieejama.</w:t>
      </w:r>
    </w:p>
    <w:p w:rsidR="006A1A72" w:rsidRDefault="006A1A72" w:rsidP="00BF2A04">
      <w:pPr>
        <w:jc w:val="both"/>
        <w:rPr>
          <w:b/>
        </w:rPr>
      </w:pPr>
    </w:p>
    <w:p w:rsidR="008D14B6" w:rsidRPr="006A1A72" w:rsidRDefault="00BF2A04" w:rsidP="00BF2A04">
      <w:pPr>
        <w:jc w:val="both"/>
        <w:rPr>
          <w:b/>
          <w:u w:val="single"/>
        </w:rPr>
      </w:pPr>
      <w:r w:rsidRPr="006A1A72">
        <w:rPr>
          <w:b/>
          <w:u w:val="single"/>
        </w:rPr>
        <w:t>Nosacījumi attiecībā uz piegādājamajām Precēm</w:t>
      </w:r>
    </w:p>
    <w:p w:rsidR="00FB3BE9" w:rsidRPr="00A66533" w:rsidRDefault="00FB3BE9" w:rsidP="00BF2A04">
      <w:pPr>
        <w:jc w:val="both"/>
        <w:rPr>
          <w:b/>
        </w:rPr>
      </w:pPr>
    </w:p>
    <w:p w:rsidR="00BF2A04" w:rsidRPr="00D336B3" w:rsidRDefault="00BF2A04" w:rsidP="00D336B3">
      <w:pPr>
        <w:pStyle w:val="ListParagraph"/>
        <w:numPr>
          <w:ilvl w:val="0"/>
          <w:numId w:val="7"/>
        </w:numPr>
        <w:ind w:left="567"/>
        <w:jc w:val="both"/>
        <w:rPr>
          <w:b/>
        </w:rPr>
      </w:pPr>
      <w:r w:rsidRPr="00A66533">
        <w:t xml:space="preserve">Vispārīgā vienošanās tiks slēgta par </w:t>
      </w:r>
      <w:r w:rsidR="00D336B3">
        <w:t>Reaģentu</w:t>
      </w:r>
      <w:r w:rsidR="00D336B3" w:rsidRPr="00D336B3">
        <w:rPr>
          <w:rStyle w:val="FootnoteReference"/>
          <w:b/>
          <w:sz w:val="28"/>
          <w:szCs w:val="28"/>
        </w:rPr>
        <w:footnoteReference w:id="1"/>
      </w:r>
      <w:r w:rsidR="00D336B3" w:rsidRPr="00D336B3">
        <w:rPr>
          <w:b/>
          <w:sz w:val="28"/>
          <w:szCs w:val="28"/>
        </w:rPr>
        <w:t xml:space="preserve"> </w:t>
      </w:r>
      <w:r w:rsidR="00D336B3">
        <w:t>piegādi.</w:t>
      </w:r>
    </w:p>
    <w:p w:rsidR="006E7CB7" w:rsidRPr="00A66533" w:rsidRDefault="006E7CB7" w:rsidP="009D1C59">
      <w:pPr>
        <w:pStyle w:val="ListParagraph"/>
        <w:numPr>
          <w:ilvl w:val="0"/>
          <w:numId w:val="7"/>
        </w:numPr>
        <w:spacing w:before="240"/>
        <w:ind w:left="567"/>
        <w:jc w:val="both"/>
      </w:pPr>
      <w:r w:rsidRPr="00A66533">
        <w:t>Precēm jābūt jaunām, nelietotām, or</w:t>
      </w:r>
      <w:r w:rsidR="00E14633" w:rsidRPr="00A66533">
        <w:t>iģinālajos ražotāja iepakojumos (</w:t>
      </w:r>
      <w:r w:rsidR="00D73384" w:rsidRPr="00A66533">
        <w:rPr>
          <w:i/>
        </w:rPr>
        <w:t xml:space="preserve">oriģinālie </w:t>
      </w:r>
      <w:r w:rsidR="002276B7" w:rsidRPr="00A66533">
        <w:rPr>
          <w:i/>
        </w:rPr>
        <w:t xml:space="preserve">iepakojumi – ja </w:t>
      </w:r>
      <w:r w:rsidR="00E14633" w:rsidRPr="00A66533">
        <w:rPr>
          <w:i/>
        </w:rPr>
        <w:t>attiecināms</w:t>
      </w:r>
      <w:r w:rsidR="00E14633" w:rsidRPr="00A66533">
        <w:t>).</w:t>
      </w:r>
    </w:p>
    <w:p w:rsidR="005A0F57" w:rsidRPr="00011433" w:rsidRDefault="005A0F57" w:rsidP="009D1C59">
      <w:pPr>
        <w:pStyle w:val="ListParagraph"/>
        <w:numPr>
          <w:ilvl w:val="0"/>
          <w:numId w:val="7"/>
        </w:numPr>
        <w:spacing w:before="240"/>
        <w:ind w:left="567"/>
        <w:jc w:val="both"/>
      </w:pPr>
      <w:r w:rsidRPr="00011433">
        <w:t>Pretendentu pienākums ir savākt visu iepakojumu, kas izmantots preču piegādei kā arī tukšo taru (ja tāda radusies).</w:t>
      </w:r>
    </w:p>
    <w:p w:rsidR="00FF45A8" w:rsidRPr="00A66533" w:rsidRDefault="006E7CB7" w:rsidP="009D1C59">
      <w:pPr>
        <w:pStyle w:val="ListParagraph"/>
        <w:numPr>
          <w:ilvl w:val="0"/>
          <w:numId w:val="7"/>
        </w:numPr>
        <w:spacing w:before="240"/>
        <w:ind w:left="567"/>
        <w:jc w:val="both"/>
      </w:pPr>
      <w:r w:rsidRPr="00A66533">
        <w:t xml:space="preserve">Maksimālie </w:t>
      </w:r>
      <w:r w:rsidR="00D336B3">
        <w:t>Reaģentu</w:t>
      </w:r>
      <w:r w:rsidRPr="00A66533">
        <w:t xml:space="preserve"> piegādes laiki</w:t>
      </w:r>
      <w:r w:rsidR="007E25C9" w:rsidRPr="00A66533">
        <w:t xml:space="preserve"> (</w:t>
      </w:r>
      <w:r w:rsidR="007E25C9" w:rsidRPr="00A66533">
        <w:rPr>
          <w:u w:val="single"/>
        </w:rPr>
        <w:t xml:space="preserve">ar </w:t>
      </w:r>
      <w:r w:rsidR="005B4430" w:rsidRPr="00A66533">
        <w:rPr>
          <w:u w:val="single"/>
        </w:rPr>
        <w:t>nosacījumu, ka</w:t>
      </w:r>
      <w:r w:rsidR="00FB3BE9" w:rsidRPr="00A66533">
        <w:rPr>
          <w:u w:val="single"/>
        </w:rPr>
        <w:t xml:space="preserve"> pasūtītā</w:t>
      </w:r>
      <w:r w:rsidR="005B4430" w:rsidRPr="00A66533">
        <w:rPr>
          <w:u w:val="single"/>
        </w:rPr>
        <w:t xml:space="preserve"> prece pieejama</w:t>
      </w:r>
      <w:r w:rsidR="007E25C9" w:rsidRPr="00A66533">
        <w:rPr>
          <w:u w:val="single"/>
        </w:rPr>
        <w:t xml:space="preserve"> ražotāja noliktav</w:t>
      </w:r>
      <w:r w:rsidR="005B4430" w:rsidRPr="00A66533">
        <w:rPr>
          <w:u w:val="single"/>
        </w:rPr>
        <w:t>ā</w:t>
      </w:r>
      <w:r w:rsidR="007E25C9" w:rsidRPr="00A66533">
        <w:t>)</w:t>
      </w:r>
      <w:r w:rsidRPr="00A66533">
        <w:t xml:space="preserve"> no katra konkrētā </w:t>
      </w:r>
      <w:r w:rsidR="00126F12">
        <w:t>pasūtījuma izdarīšanas</w:t>
      </w:r>
      <w:r w:rsidRPr="00A66533">
        <w:t xml:space="preserve"> </w:t>
      </w:r>
      <w:r w:rsidR="00E14633" w:rsidRPr="00A66533">
        <w:t xml:space="preserve">dienas </w:t>
      </w:r>
      <w:r w:rsidRPr="00A66533">
        <w:t>ir sekojoši:</w:t>
      </w:r>
    </w:p>
    <w:p w:rsidR="006E7CB7" w:rsidRDefault="0003764B" w:rsidP="00126F12">
      <w:pPr>
        <w:pStyle w:val="ListParagraph"/>
        <w:numPr>
          <w:ilvl w:val="0"/>
          <w:numId w:val="15"/>
        </w:numPr>
        <w:jc w:val="both"/>
      </w:pPr>
      <w:r>
        <w:rPr>
          <w:u w:val="single"/>
        </w:rPr>
        <w:t xml:space="preserve">Standarta pasūtījumiem: </w:t>
      </w:r>
      <w:r w:rsidR="006E7CB7" w:rsidRPr="00A66533">
        <w:rPr>
          <w:u w:val="single"/>
        </w:rPr>
        <w:t>ne vairāk kā 2 (divas) nedēļas</w:t>
      </w:r>
      <w:r w:rsidR="006E7CB7" w:rsidRPr="00A66533">
        <w:t>;</w:t>
      </w:r>
    </w:p>
    <w:p w:rsidR="0003764B" w:rsidRPr="00A66533" w:rsidRDefault="0003764B" w:rsidP="00126F12">
      <w:pPr>
        <w:pStyle w:val="ListParagraph"/>
        <w:numPr>
          <w:ilvl w:val="0"/>
          <w:numId w:val="15"/>
        </w:numPr>
        <w:jc w:val="both"/>
      </w:pPr>
      <w:r>
        <w:rPr>
          <w:u w:val="single"/>
        </w:rPr>
        <w:t>Steidzamiem pasūtījumiem</w:t>
      </w:r>
      <w:r w:rsidRPr="0003764B">
        <w:t>:</w:t>
      </w:r>
      <w:r>
        <w:t xml:space="preserve"> ne vairāk kā 3 (trīs) darba dienas.</w:t>
      </w:r>
    </w:p>
    <w:p w:rsidR="00FB3BE9" w:rsidRPr="00A66533" w:rsidRDefault="00FB3BE9" w:rsidP="009D1C59">
      <w:pPr>
        <w:pStyle w:val="ListParagraph"/>
        <w:numPr>
          <w:ilvl w:val="0"/>
          <w:numId w:val="7"/>
        </w:numPr>
        <w:spacing w:before="240"/>
        <w:ind w:left="567"/>
        <w:jc w:val="both"/>
      </w:pPr>
      <w:r w:rsidRPr="00A66533">
        <w:t>Ja pasūtītā prece nav pie</w:t>
      </w:r>
      <w:r w:rsidR="00283597">
        <w:t>ejama ražotāja noliktavā, līgumā</w:t>
      </w:r>
      <w:r w:rsidRPr="00A66533">
        <w:t xml:space="preserve"> paredzētais piegādes termiņš tiek </w:t>
      </w:r>
      <w:r w:rsidRPr="00A66533">
        <w:rPr>
          <w:u w:val="single"/>
        </w:rPr>
        <w:t>automātiski</w:t>
      </w:r>
      <w:r w:rsidRPr="00A66533">
        <w:t xml:space="preserve"> pagarināts un par atskaites punktu 2 nedēļu termiņam</w:t>
      </w:r>
      <w:r w:rsidR="00EC7060" w:rsidRPr="00A66533">
        <w:t xml:space="preserve"> konkrētās preces piegādei</w:t>
      </w:r>
      <w:r w:rsidRPr="00A66533">
        <w:t xml:space="preserve"> tiek uzskatīts brīdis, kad prece </w:t>
      </w:r>
      <w:r w:rsidR="00EC7060" w:rsidRPr="00A66533">
        <w:t>kļūst pieejama</w:t>
      </w:r>
      <w:r w:rsidRPr="00A66533">
        <w:t xml:space="preserve"> preces ražotāja noliktavā.</w:t>
      </w:r>
    </w:p>
    <w:p w:rsidR="002B205E" w:rsidRDefault="002B205E" w:rsidP="009D1C59">
      <w:pPr>
        <w:pStyle w:val="ListParagraph"/>
        <w:numPr>
          <w:ilvl w:val="0"/>
          <w:numId w:val="7"/>
        </w:numPr>
        <w:spacing w:before="240"/>
        <w:ind w:left="567"/>
        <w:jc w:val="both"/>
      </w:pPr>
      <w:r w:rsidRPr="00A66533">
        <w:t>Ja, saskaņā ar ražotāja prognozēm, kāda prece nebūs pieejama noliktavā vairāk kā 1 mēnesi, Piegādātājs konsultējas ar Pasūtītāju par iespēju aizvietot preci ar ekvivalentu vai arī atcelt konkrētās preces pasūtījumu.</w:t>
      </w:r>
    </w:p>
    <w:p w:rsidR="00F9281F" w:rsidRDefault="00F9281F" w:rsidP="009D1C59">
      <w:pPr>
        <w:pStyle w:val="ListParagraph"/>
        <w:numPr>
          <w:ilvl w:val="0"/>
          <w:numId w:val="7"/>
        </w:numPr>
        <w:spacing w:before="240"/>
        <w:ind w:left="567"/>
        <w:jc w:val="both"/>
      </w:pPr>
      <w:r>
        <w:t xml:space="preserve">Pretendenti piegādā preces Pasūtītājam ne biežāk kā vienu reizi nedēļā (izņemot </w:t>
      </w:r>
      <w:r w:rsidR="00283597">
        <w:t>Steidzama</w:t>
      </w:r>
      <w:r w:rsidR="0003764B">
        <w:t xml:space="preserve"> pasūtījuma gadījumā</w:t>
      </w:r>
      <w:r>
        <w:t xml:space="preserve">), pēc iespējas apvienojot piegādes no vairākiem </w:t>
      </w:r>
      <w:r w:rsidR="00D336B3">
        <w:t>pasūtījumiem</w:t>
      </w:r>
      <w:r>
        <w:t>, lai samazinātu preču piegādes radīto ietekmi uz vidi.</w:t>
      </w:r>
    </w:p>
    <w:p w:rsidR="005A0F57" w:rsidRPr="00011433" w:rsidRDefault="005A0F57" w:rsidP="009D1C59">
      <w:pPr>
        <w:pStyle w:val="ListParagraph"/>
        <w:numPr>
          <w:ilvl w:val="0"/>
          <w:numId w:val="7"/>
        </w:numPr>
        <w:spacing w:before="240"/>
        <w:ind w:left="567"/>
        <w:jc w:val="both"/>
      </w:pPr>
      <w:r w:rsidRPr="00011433">
        <w:t>Pretendenti iesniedz vienu apvienotu rēķinu par visām piegādēm viena projekta ietvaros katra kalendārā mēneša ietvaros</w:t>
      </w:r>
      <w:r w:rsidR="00F9281F">
        <w:t>, lai samazinātu resursu patēriņu</w:t>
      </w:r>
      <w:r w:rsidRPr="00011433">
        <w:t>.</w:t>
      </w:r>
    </w:p>
    <w:p w:rsidR="005A0F57" w:rsidRPr="00011433" w:rsidRDefault="005A0F57" w:rsidP="009D1C59">
      <w:pPr>
        <w:pStyle w:val="ListParagraph"/>
        <w:numPr>
          <w:ilvl w:val="0"/>
          <w:numId w:val="7"/>
        </w:numPr>
        <w:spacing w:before="240"/>
        <w:ind w:left="567"/>
        <w:jc w:val="both"/>
      </w:pPr>
      <w:r w:rsidRPr="00011433">
        <w:t xml:space="preserve">Pretendenti piekrīt, ka abpusēji parakstīta preču pavadzīme-rēķins tiek pielīdzināta  </w:t>
      </w:r>
      <w:r w:rsidRPr="00011433">
        <w:lastRenderedPageBreak/>
        <w:t>parakstītam konkrētajam piegādes līgumam vispārīgās vienošanās ietvaros un resursu taupības nolūkos konkrētās piegādes līgums netiek noformēts.</w:t>
      </w:r>
    </w:p>
    <w:p w:rsidR="00FB3BE9" w:rsidRPr="00A66533" w:rsidRDefault="00FB3BE9" w:rsidP="00FB3BE9">
      <w:pPr>
        <w:pStyle w:val="ListParagraph"/>
        <w:ind w:left="567"/>
        <w:jc w:val="both"/>
      </w:pPr>
    </w:p>
    <w:p w:rsidR="00FB3BE9" w:rsidRPr="00A66533" w:rsidRDefault="00FB3BE9" w:rsidP="00F67B7B">
      <w:pPr>
        <w:pStyle w:val="ListParagraph"/>
        <w:ind w:left="1920"/>
        <w:jc w:val="both"/>
      </w:pPr>
    </w:p>
    <w:p w:rsidR="00F67B7B" w:rsidRPr="006A1A72" w:rsidRDefault="00F67B7B" w:rsidP="00F67B7B">
      <w:pPr>
        <w:pStyle w:val="ListParagraph"/>
        <w:ind w:left="0"/>
        <w:jc w:val="both"/>
        <w:rPr>
          <w:b/>
          <w:u w:val="single"/>
        </w:rPr>
      </w:pPr>
      <w:r w:rsidRPr="006A1A72">
        <w:rPr>
          <w:b/>
          <w:u w:val="single"/>
        </w:rPr>
        <w:t>Vispārīgā</w:t>
      </w:r>
      <w:r w:rsidR="00E14633" w:rsidRPr="006A1A72">
        <w:rPr>
          <w:b/>
          <w:u w:val="single"/>
        </w:rPr>
        <w:t>s</w:t>
      </w:r>
      <w:r w:rsidRPr="006A1A72">
        <w:rPr>
          <w:b/>
          <w:u w:val="single"/>
        </w:rPr>
        <w:t xml:space="preserve"> vienošanās darbības modelis</w:t>
      </w:r>
    </w:p>
    <w:p w:rsidR="00EC7060" w:rsidRPr="00A66533" w:rsidRDefault="00EC7060" w:rsidP="00F67B7B">
      <w:pPr>
        <w:pStyle w:val="ListParagraph"/>
        <w:ind w:left="0"/>
        <w:jc w:val="both"/>
      </w:pPr>
    </w:p>
    <w:p w:rsidR="00AA2EDC" w:rsidRPr="00A66533" w:rsidRDefault="00F67B7B" w:rsidP="009D1C59">
      <w:pPr>
        <w:pStyle w:val="ListParagraph"/>
        <w:numPr>
          <w:ilvl w:val="0"/>
          <w:numId w:val="7"/>
        </w:numPr>
        <w:ind w:left="567"/>
        <w:jc w:val="both"/>
      </w:pPr>
      <w:r w:rsidRPr="00A66533">
        <w:t>Lai noslēgtu katru konkrēto līgumu par nepieciešamo preču piegādi, Pasūtītājs</w:t>
      </w:r>
      <w:r w:rsidR="00227896">
        <w:t xml:space="preserve">, atkārtoti </w:t>
      </w:r>
      <w:r w:rsidR="00283597">
        <w:t xml:space="preserve">neizvērtē </w:t>
      </w:r>
      <w:r w:rsidR="00227896">
        <w:t xml:space="preserve">pretendentu iesniegtos piedāvājumus, </w:t>
      </w:r>
      <w:r w:rsidR="00283597">
        <w:t xml:space="preserve">bet gan </w:t>
      </w:r>
      <w:r w:rsidR="00227896">
        <w:t xml:space="preserve">izvēlas </w:t>
      </w:r>
      <w:r w:rsidR="00283597">
        <w:t>Piegādātāju saskaņā ar</w:t>
      </w:r>
      <w:r w:rsidR="00227896">
        <w:t xml:space="preserve"> </w:t>
      </w:r>
      <w:r w:rsidR="00283597">
        <w:t>iepirkumam iesniegtajiem piedāvājumiem un piedāvājumu izvēlēs metodiku, kas detalizēti aprakstīta zemāk</w:t>
      </w:r>
      <w:r w:rsidR="00EB6901" w:rsidRPr="00A66533">
        <w:t>.</w:t>
      </w:r>
    </w:p>
    <w:p w:rsidR="00A8507C" w:rsidRPr="00BE57B7" w:rsidRDefault="00A8507C" w:rsidP="0003764B">
      <w:pPr>
        <w:pStyle w:val="ListParagraph"/>
        <w:numPr>
          <w:ilvl w:val="0"/>
          <w:numId w:val="7"/>
        </w:numPr>
        <w:spacing w:before="240"/>
        <w:ind w:left="567" w:hanging="357"/>
        <w:jc w:val="both"/>
        <w:rPr>
          <w:b/>
          <w:u w:val="single"/>
        </w:rPr>
      </w:pPr>
      <w:r w:rsidRPr="00BE57B7">
        <w:rPr>
          <w:b/>
          <w:u w:val="single"/>
        </w:rPr>
        <w:t xml:space="preserve">Lai izvēlētos Piegādātāju </w:t>
      </w:r>
      <w:r w:rsidR="0003764B">
        <w:rPr>
          <w:b/>
          <w:u w:val="single"/>
        </w:rPr>
        <w:t xml:space="preserve">Standarta pasūtījumam </w:t>
      </w:r>
      <w:r w:rsidRPr="00BE57B7">
        <w:rPr>
          <w:b/>
          <w:u w:val="single"/>
        </w:rPr>
        <w:t>Pasūtītājs rīkojas sekojoši:</w:t>
      </w:r>
    </w:p>
    <w:p w:rsidR="00A8507C" w:rsidRDefault="00A8507C" w:rsidP="0003764B">
      <w:pPr>
        <w:pStyle w:val="ListParagraph"/>
        <w:numPr>
          <w:ilvl w:val="0"/>
          <w:numId w:val="17"/>
        </w:numPr>
        <w:spacing w:before="240"/>
        <w:ind w:hanging="357"/>
        <w:jc w:val="both"/>
      </w:pPr>
      <w:r>
        <w:t>Apkopo nepieciešamo preču (reaģentu) sarakstu un sastāda tehniskās specifikācijas;</w:t>
      </w:r>
    </w:p>
    <w:p w:rsidR="00A8507C" w:rsidRDefault="009B7A2D" w:rsidP="0003764B">
      <w:pPr>
        <w:pStyle w:val="ListParagraph"/>
        <w:numPr>
          <w:ilvl w:val="0"/>
          <w:numId w:val="17"/>
        </w:numPr>
        <w:spacing w:before="240"/>
        <w:ind w:hanging="357"/>
        <w:jc w:val="both"/>
      </w:pPr>
      <w:r>
        <w:t>Izvērtē, kuros</w:t>
      </w:r>
      <w:r w:rsidR="00A8507C">
        <w:t xml:space="preserve"> no vispārīgās vienošanās līgumā iekļautajiem katalogiem atrodama katra no nepieciešamajām precēm;</w:t>
      </w:r>
    </w:p>
    <w:p w:rsidR="00A8507C" w:rsidRDefault="00B32E65" w:rsidP="0003764B">
      <w:pPr>
        <w:pStyle w:val="ListParagraph"/>
        <w:numPr>
          <w:ilvl w:val="0"/>
          <w:numId w:val="17"/>
        </w:numPr>
        <w:spacing w:before="240"/>
        <w:ind w:hanging="357"/>
        <w:jc w:val="both"/>
      </w:pPr>
      <w:r>
        <w:t>I</w:t>
      </w:r>
      <w:r w:rsidR="00A8507C" w:rsidRPr="00A8507C">
        <w:t>zvēlas tos katalogus, kuros pieejama tehniskajām specifikācijām</w:t>
      </w:r>
      <w:r w:rsidR="00A8507C">
        <w:t xml:space="preserve"> pilnībā</w:t>
      </w:r>
      <w:r w:rsidR="00A8507C" w:rsidRPr="00A8507C">
        <w:t xml:space="preserve"> atbilstoša nepieciešamā prece kā arī atzīmē katalogā norādīto preces cenu</w:t>
      </w:r>
      <w:r w:rsidR="00AC4403">
        <w:t xml:space="preserve"> (gadījumā, ja dažādos katalogos nesakrīt preces mērvienības, tiek veikts pārrēķins)</w:t>
      </w:r>
      <w:r w:rsidR="00A8507C">
        <w:t>;</w:t>
      </w:r>
    </w:p>
    <w:p w:rsidR="00A8507C" w:rsidRDefault="00A8507C" w:rsidP="0003764B">
      <w:pPr>
        <w:pStyle w:val="ListParagraph"/>
        <w:numPr>
          <w:ilvl w:val="0"/>
          <w:numId w:val="17"/>
        </w:numPr>
        <w:spacing w:before="240"/>
        <w:ind w:hanging="357"/>
        <w:jc w:val="both"/>
      </w:pPr>
      <w:r w:rsidRPr="00A8507C">
        <w:t xml:space="preserve">Reizinot katalogā norādīto preces cenu ar </w:t>
      </w:r>
      <w:r>
        <w:t>to pretendentu</w:t>
      </w:r>
      <w:r w:rsidRPr="00A8507C">
        <w:t xml:space="preserve"> piedāvājumā norādīto cenas pārrēķina koeficientu</w:t>
      </w:r>
      <w:r w:rsidR="00283597">
        <w:t>, kuri piedāvājuš</w:t>
      </w:r>
      <w:r>
        <w:t>i piegādāt preces no attiecīgā kataloga</w:t>
      </w:r>
      <w:r w:rsidRPr="00A8507C">
        <w:t xml:space="preserve">, Iepirkumu komisija aprēķina </w:t>
      </w:r>
      <w:r w:rsidR="009B7A2D">
        <w:t xml:space="preserve">visu Piegādātāju piedāvāto </w:t>
      </w:r>
      <w:r w:rsidRPr="00A8507C">
        <w:t>preces cenu no visiem katalogiem, kuros prece pieejama</w:t>
      </w:r>
      <w:r>
        <w:t>;</w:t>
      </w:r>
    </w:p>
    <w:p w:rsidR="00A8507C" w:rsidRDefault="00A8507C" w:rsidP="0003764B">
      <w:pPr>
        <w:pStyle w:val="ListParagraph"/>
        <w:numPr>
          <w:ilvl w:val="0"/>
          <w:numId w:val="17"/>
        </w:numPr>
        <w:spacing w:before="240"/>
        <w:ind w:hanging="357"/>
        <w:jc w:val="both"/>
      </w:pPr>
      <w:r w:rsidRPr="00A8507C">
        <w:t>Iepirkumu komisija izvēlas atbilstošo preci ar zemāko cenu un</w:t>
      </w:r>
      <w:r w:rsidR="00B32E65">
        <w:t xml:space="preserve"> uzdod</w:t>
      </w:r>
      <w:r w:rsidRPr="00A8507C">
        <w:t xml:space="preserve"> </w:t>
      </w:r>
      <w:r w:rsidR="006C65A6">
        <w:t xml:space="preserve">atbildīgajam darbiniekam </w:t>
      </w:r>
      <w:r w:rsidRPr="00A8507C">
        <w:t>vei</w:t>
      </w:r>
      <w:r w:rsidR="00B32E65">
        <w:t>kt</w:t>
      </w:r>
      <w:r>
        <w:t xml:space="preserve"> nepieciešamo preču</w:t>
      </w:r>
      <w:r w:rsidRPr="00A8507C">
        <w:t xml:space="preserve"> pasūtījumu</w:t>
      </w:r>
      <w:r>
        <w:t>;</w:t>
      </w:r>
    </w:p>
    <w:p w:rsidR="000E2486" w:rsidRDefault="000E2486" w:rsidP="0003764B">
      <w:pPr>
        <w:pStyle w:val="ListParagraph"/>
        <w:numPr>
          <w:ilvl w:val="0"/>
          <w:numId w:val="17"/>
        </w:numPr>
        <w:spacing w:before="240"/>
        <w:ind w:hanging="357"/>
        <w:jc w:val="both"/>
      </w:pPr>
      <w:r w:rsidRPr="000E2486">
        <w:t>Pasūtītājs pasūta preci no Piegādātāja, kas piedāvājis nākamo zemāko cenu, gadījumā, ja sākotnēji izvēlētais Piegādātājs atteicies no p</w:t>
      </w:r>
      <w:r w:rsidR="00926D59">
        <w:t>reces piegādes. Šo procedūru drīkst</w:t>
      </w:r>
      <w:r w:rsidRPr="000E2486">
        <w:t xml:space="preserve"> atkārtot, ja arī nākamais Piegādātājs atteicies no preces piegādes.</w:t>
      </w:r>
    </w:p>
    <w:p w:rsidR="00A8507C" w:rsidRDefault="00A8507C" w:rsidP="0003764B">
      <w:pPr>
        <w:pStyle w:val="ListParagraph"/>
        <w:numPr>
          <w:ilvl w:val="0"/>
          <w:numId w:val="17"/>
        </w:numPr>
        <w:spacing w:before="240"/>
        <w:ind w:hanging="357"/>
        <w:jc w:val="both"/>
      </w:pPr>
      <w:r w:rsidRPr="00A8507C">
        <w:t>Ja ne</w:t>
      </w:r>
      <w:r>
        <w:t>vienā</w:t>
      </w:r>
      <w:r w:rsidRPr="00A8507C">
        <w:t xml:space="preserve"> </w:t>
      </w:r>
      <w:r>
        <w:t>katalogā nav atrodam</w:t>
      </w:r>
      <w:r w:rsidR="00C778FA">
        <w:t>a</w:t>
      </w:r>
      <w:r>
        <w:t xml:space="preserve"> </w:t>
      </w:r>
      <w:r w:rsidRPr="00A8507C">
        <w:t>tehnisko specifikāciju prasībām</w:t>
      </w:r>
      <w:r>
        <w:t xml:space="preserve"> atbilstoša nepieciešamā prece</w:t>
      </w:r>
      <w:r w:rsidRPr="00A8507C">
        <w:t>,</w:t>
      </w:r>
      <w:r w:rsidR="00C778FA">
        <w:t xml:space="preserve"> vai arī zemākā piedāvātā cena ir par lielu,</w:t>
      </w:r>
      <w:r w:rsidRPr="00A8507C">
        <w:t xml:space="preserve"> Iepirkumu komisija neizvēlas nevienu piedāvājumu</w:t>
      </w:r>
      <w:r>
        <w:t>.</w:t>
      </w:r>
    </w:p>
    <w:p w:rsidR="0003764B" w:rsidRDefault="0003764B" w:rsidP="0003764B">
      <w:pPr>
        <w:pStyle w:val="ListParagraph"/>
        <w:numPr>
          <w:ilvl w:val="0"/>
          <w:numId w:val="7"/>
        </w:numPr>
        <w:spacing w:before="240"/>
        <w:ind w:left="567" w:hanging="357"/>
        <w:jc w:val="both"/>
        <w:rPr>
          <w:b/>
          <w:u w:val="single"/>
        </w:rPr>
      </w:pPr>
      <w:r w:rsidRPr="0003764B">
        <w:rPr>
          <w:b/>
          <w:u w:val="single"/>
        </w:rPr>
        <w:t xml:space="preserve">Lai izvēlētos Piegādātāju </w:t>
      </w:r>
      <w:r w:rsidR="00E66AE4">
        <w:rPr>
          <w:b/>
          <w:u w:val="single"/>
        </w:rPr>
        <w:t>Steidzamam</w:t>
      </w:r>
      <w:r w:rsidRPr="0003764B">
        <w:rPr>
          <w:b/>
          <w:u w:val="single"/>
        </w:rPr>
        <w:t xml:space="preserve"> pasūtījumam Pasūtītājs rīkojas sekojoši:</w:t>
      </w:r>
    </w:p>
    <w:p w:rsidR="0003764B" w:rsidRDefault="0003764B" w:rsidP="0003764B">
      <w:pPr>
        <w:pStyle w:val="ListParagraph"/>
        <w:numPr>
          <w:ilvl w:val="0"/>
          <w:numId w:val="19"/>
        </w:numPr>
        <w:spacing w:before="240"/>
        <w:jc w:val="both"/>
      </w:pPr>
      <w:r>
        <w:t>Apkopo nepieciešamo preču (reaģentu) sarakstu un sastāda tehniskās specifikācijas;</w:t>
      </w:r>
    </w:p>
    <w:p w:rsidR="0003764B" w:rsidRDefault="00975CE3" w:rsidP="0003764B">
      <w:pPr>
        <w:pStyle w:val="ListParagraph"/>
        <w:numPr>
          <w:ilvl w:val="0"/>
          <w:numId w:val="19"/>
        </w:numPr>
        <w:spacing w:before="240"/>
        <w:jc w:val="both"/>
      </w:pPr>
      <w:r>
        <w:t>Izvērtē, kuros</w:t>
      </w:r>
      <w:r w:rsidR="0003764B">
        <w:t xml:space="preserve"> no vispārīgās vienošanās līgumā iekļautajiem katalogiem atrodama katra no nepieciešamajām precēm;</w:t>
      </w:r>
    </w:p>
    <w:p w:rsidR="007A4F6A" w:rsidRDefault="007A4F6A" w:rsidP="0003764B">
      <w:pPr>
        <w:pStyle w:val="ListParagraph"/>
        <w:numPr>
          <w:ilvl w:val="0"/>
          <w:numId w:val="19"/>
        </w:numPr>
        <w:spacing w:before="240"/>
        <w:jc w:val="both"/>
      </w:pPr>
      <w:r>
        <w:t xml:space="preserve">Pārliecinās, ka </w:t>
      </w:r>
      <w:r w:rsidR="00975CE3">
        <w:t xml:space="preserve">katru </w:t>
      </w:r>
      <w:r>
        <w:t>nepieciešamo preci ir iespējams pārvadāt izmantojot kurjerpastu (prece nav bīstama saskaņā ar ražotāja DDL vai arī nepieciešamais daudzums ir tik maz</w:t>
      </w:r>
      <w:r w:rsidR="00975CE3">
        <w:t>s</w:t>
      </w:r>
      <w:r>
        <w:t>, ka preci atļauts pārvadāt neskatoties uz bīstamību</w:t>
      </w:r>
      <w:r w:rsidR="00975CE3">
        <w:t xml:space="preserve"> </w:t>
      </w:r>
      <w:r w:rsidR="00975CE3" w:rsidRPr="00975CE3">
        <w:rPr>
          <w:i/>
        </w:rPr>
        <w:lastRenderedPageBreak/>
        <w:t>(Dangerous goods in limited quantities)</w:t>
      </w:r>
      <w:r>
        <w:t>);</w:t>
      </w:r>
    </w:p>
    <w:p w:rsidR="0003764B" w:rsidRDefault="0003764B" w:rsidP="0003764B">
      <w:pPr>
        <w:pStyle w:val="ListParagraph"/>
        <w:numPr>
          <w:ilvl w:val="0"/>
          <w:numId w:val="19"/>
        </w:numPr>
        <w:spacing w:before="240"/>
        <w:jc w:val="both"/>
      </w:pPr>
      <w:r>
        <w:t xml:space="preserve">Izvēlas tos katalogus, kuros tehniskajām specifikācijām pilnībā atbilstoša nepieciešamā prece </w:t>
      </w:r>
      <w:r w:rsidRPr="00EF22BD">
        <w:rPr>
          <w:b/>
          <w:u w:val="single"/>
        </w:rPr>
        <w:t>pieejama no noliktavas</w:t>
      </w:r>
      <w:r w:rsidR="00EF22BD">
        <w:t xml:space="preserve">, </w:t>
      </w:r>
      <w:r>
        <w:t>kā arī atzīmē katalogā norādīto preces cenu</w:t>
      </w:r>
      <w:r w:rsidR="00AC4403">
        <w:t xml:space="preserve"> </w:t>
      </w:r>
      <w:r w:rsidR="00AC4403" w:rsidRPr="00AC4403">
        <w:t>(gadījumā, ja dažādos katalogos nesakrīt preces mērvienības, tiek veikts pārrēķins)</w:t>
      </w:r>
      <w:r>
        <w:t>;</w:t>
      </w:r>
    </w:p>
    <w:p w:rsidR="0003764B" w:rsidRDefault="0003764B" w:rsidP="0003764B">
      <w:pPr>
        <w:pStyle w:val="ListParagraph"/>
        <w:numPr>
          <w:ilvl w:val="0"/>
          <w:numId w:val="19"/>
        </w:numPr>
        <w:spacing w:before="240"/>
        <w:jc w:val="both"/>
      </w:pPr>
      <w:r w:rsidRPr="00164B76">
        <w:t>Reizinot katalogā norādīto preces cenu ar to pretendentu piedāvājumā norādīto cenas pārrēķina koeficientu, kuri piedāvāju</w:t>
      </w:r>
      <w:r w:rsidR="00164B76">
        <w:t>š</w:t>
      </w:r>
      <w:r w:rsidRPr="00164B76">
        <w:t>i</w:t>
      </w:r>
      <w:r w:rsidRPr="0003764B">
        <w:t xml:space="preserve"> piegādāt preces no attiecīgā kataloga</w:t>
      </w:r>
      <w:r w:rsidR="00164B76">
        <w:t xml:space="preserve"> un pieskaitot norādīto cenu par piegādi ar kurjerpastu</w:t>
      </w:r>
      <w:r w:rsidRPr="0003764B">
        <w:t xml:space="preserve">, Iepirkumu komisija aprēķina </w:t>
      </w:r>
      <w:r w:rsidR="00B21F0D" w:rsidRPr="00B21F0D">
        <w:t>visu Piegādātāju piedāvāto preces cenu no visiem katalogiem, kuros prece pieejama</w:t>
      </w:r>
      <w:r w:rsidR="00B21F0D">
        <w:t xml:space="preserve"> no noliktavas</w:t>
      </w:r>
      <w:r w:rsidR="00164B76">
        <w:t>;</w:t>
      </w:r>
    </w:p>
    <w:p w:rsidR="00164B76" w:rsidRDefault="00164B76" w:rsidP="00164B76">
      <w:pPr>
        <w:pStyle w:val="ListParagraph"/>
        <w:numPr>
          <w:ilvl w:val="0"/>
          <w:numId w:val="19"/>
        </w:numPr>
        <w:spacing w:before="240"/>
        <w:jc w:val="both"/>
      </w:pPr>
      <w:r>
        <w:t>Iepirkumu komisija izvēlas atbilstošo preci ar zemāko cenu un uzdod atbildīgajam darbiniekam veikt nepieciešamo preču pasūtījumu;</w:t>
      </w:r>
    </w:p>
    <w:p w:rsidR="000E2486" w:rsidRDefault="000E2486" w:rsidP="00164B76">
      <w:pPr>
        <w:pStyle w:val="ListParagraph"/>
        <w:numPr>
          <w:ilvl w:val="0"/>
          <w:numId w:val="19"/>
        </w:numPr>
        <w:spacing w:before="240"/>
        <w:jc w:val="both"/>
      </w:pPr>
      <w:r w:rsidRPr="000E2486">
        <w:t>Pasūtītājs pasūta preci no Piegādātāja, kas piedāvājis nākamo zemāko cenu, gadījumā, ja sākotnēji izvēlētais Piegādātājs atteicies no p</w:t>
      </w:r>
      <w:r w:rsidR="00442765">
        <w:t>reces piegādes. Šo procedūru drīkst</w:t>
      </w:r>
      <w:r w:rsidRPr="000E2486">
        <w:t xml:space="preserve"> atkārtot, ja arī nākamais Piegādātājs atteicies no preces piegādes.</w:t>
      </w:r>
    </w:p>
    <w:p w:rsidR="00164B76" w:rsidRPr="0003764B" w:rsidRDefault="00442765" w:rsidP="00164B76">
      <w:pPr>
        <w:pStyle w:val="ListParagraph"/>
        <w:numPr>
          <w:ilvl w:val="0"/>
          <w:numId w:val="19"/>
        </w:numPr>
        <w:spacing w:before="240"/>
        <w:jc w:val="both"/>
      </w:pPr>
      <w:r w:rsidRPr="00442765">
        <w:t>Ja nevienā katalogā nav atrodama tehnisko specifikāciju prasībām atbilstoša nepieciešamā prece, vai arī zemākā piedāvātā cena ir par lielu, Iepirkumu komisija neizvēlas nevienu piedāvājumu</w:t>
      </w:r>
      <w:r w:rsidR="00164B76">
        <w:t>.</w:t>
      </w:r>
    </w:p>
    <w:p w:rsidR="002A34E5" w:rsidRPr="00BE57B7" w:rsidRDefault="002A34E5" w:rsidP="0003764B">
      <w:pPr>
        <w:pStyle w:val="ListParagraph"/>
        <w:numPr>
          <w:ilvl w:val="0"/>
          <w:numId w:val="7"/>
        </w:numPr>
        <w:spacing w:before="240"/>
        <w:ind w:left="567" w:hanging="357"/>
        <w:jc w:val="both"/>
        <w:rPr>
          <w:b/>
          <w:u w:val="single"/>
        </w:rPr>
      </w:pPr>
      <w:r w:rsidRPr="00BE57B7">
        <w:rPr>
          <w:b/>
          <w:u w:val="single"/>
        </w:rPr>
        <w:t>Nosacījumi attiecībā uz preču pieejamību:</w:t>
      </w:r>
    </w:p>
    <w:p w:rsidR="002A34E5" w:rsidRDefault="002A34E5" w:rsidP="0003764B">
      <w:pPr>
        <w:pStyle w:val="ListParagraph"/>
        <w:numPr>
          <w:ilvl w:val="0"/>
          <w:numId w:val="18"/>
        </w:numPr>
        <w:spacing w:before="240"/>
        <w:ind w:hanging="357"/>
        <w:jc w:val="both"/>
      </w:pPr>
      <w:r>
        <w:t xml:space="preserve">Pasūtītājs primāri izvēlas preces, kas pieejamas </w:t>
      </w:r>
      <w:r w:rsidR="00745E12">
        <w:t xml:space="preserve">kādā no vispārīgās vienošanās līgumā iekļautajiem katalogiem uzreiz no noliktavas. Pasūtītājam </w:t>
      </w:r>
      <w:r w:rsidR="00712ACB">
        <w:t>ir tiesības nevērtēt preces cenas</w:t>
      </w:r>
      <w:r w:rsidR="00745E12">
        <w:t xml:space="preserve"> no tiem katalogiem, kuros nepieciešamā prece nav pieejama no n</w:t>
      </w:r>
      <w:r w:rsidR="00712ACB">
        <w:t>oliktavas;</w:t>
      </w:r>
    </w:p>
    <w:p w:rsidR="004D3B81" w:rsidRDefault="004D3B81" w:rsidP="0003764B">
      <w:pPr>
        <w:pStyle w:val="ListParagraph"/>
        <w:numPr>
          <w:ilvl w:val="0"/>
          <w:numId w:val="18"/>
        </w:numPr>
        <w:spacing w:before="240"/>
        <w:ind w:hanging="357"/>
        <w:jc w:val="both"/>
      </w:pPr>
      <w:r>
        <w:t xml:space="preserve">Steidzamiem pasūtījumiem tiek izvērtēti </w:t>
      </w:r>
      <w:r w:rsidRPr="00712ACB">
        <w:rPr>
          <w:u w:val="single"/>
        </w:rPr>
        <w:t>tikai</w:t>
      </w:r>
      <w:r>
        <w:t xml:space="preserve"> tie katalogi, kuros nepieciešamā </w:t>
      </w:r>
      <w:r w:rsidR="00712ACB">
        <w:t>prece ir pieejama no noliktavas;</w:t>
      </w:r>
    </w:p>
    <w:p w:rsidR="00745E12" w:rsidRDefault="00712ACB" w:rsidP="0003764B">
      <w:pPr>
        <w:pStyle w:val="ListParagraph"/>
        <w:numPr>
          <w:ilvl w:val="0"/>
          <w:numId w:val="18"/>
        </w:numPr>
        <w:spacing w:before="240"/>
        <w:ind w:hanging="357"/>
        <w:jc w:val="both"/>
      </w:pPr>
      <w:r>
        <w:t>Standarta pasūtījumiem – j</w:t>
      </w:r>
      <w:r w:rsidR="00745E12">
        <w:t>a</w:t>
      </w:r>
      <w:r>
        <w:t xml:space="preserve"> </w:t>
      </w:r>
      <w:r w:rsidR="00745E12">
        <w:t>nevienā no katalogiem nepieciešamā prece no noliktavas nav pieejama</w:t>
      </w:r>
      <w:r w:rsidR="009907EE">
        <w:t xml:space="preserve">, pasūtītājs izvēlas preci, ar zemāko cenu, no tām, kuru piegādes laiks ir atbilstošs attiecīgā projekta vajadzībām (šādā gadījumā maksimālais </w:t>
      </w:r>
      <w:r w:rsidR="007A4F6A">
        <w:t xml:space="preserve">pieļaujamais </w:t>
      </w:r>
      <w:r w:rsidR="009907EE">
        <w:t xml:space="preserve">piegādes laiks tiek </w:t>
      </w:r>
      <w:r w:rsidR="007A4F6A">
        <w:t xml:space="preserve">noskaidrots konsultējoties ar projekta vadītāju un </w:t>
      </w:r>
      <w:r w:rsidR="009907EE">
        <w:t>norādīts teh</w:t>
      </w:r>
      <w:r>
        <w:t>niskajā specifikācijā);</w:t>
      </w:r>
    </w:p>
    <w:p w:rsidR="009907EE" w:rsidRDefault="00967275" w:rsidP="0003764B">
      <w:pPr>
        <w:pStyle w:val="ListParagraph"/>
        <w:numPr>
          <w:ilvl w:val="0"/>
          <w:numId w:val="18"/>
        </w:numPr>
        <w:spacing w:before="240"/>
        <w:ind w:hanging="357"/>
        <w:jc w:val="both"/>
      </w:pPr>
      <w:r>
        <w:t>Ja</w:t>
      </w:r>
      <w:r w:rsidR="008C2ED0">
        <w:t xml:space="preserve"> lētākajai</w:t>
      </w:r>
      <w:r>
        <w:t xml:space="preserve"> precei, kas pieejama kādā katalogā no noliktavas, cena ir vairāk kā par 20% (divdesmit procentiem) lielāka kā ekvivalen</w:t>
      </w:r>
      <w:r w:rsidR="008C2ED0">
        <w:t>tai precei no cita kataloga, kas</w:t>
      </w:r>
      <w:r>
        <w:t xml:space="preserve"> nav pieejama no noliktavas, Pasūtītājam ir tiesības izvēlēties preci</w:t>
      </w:r>
      <w:r w:rsidR="008C2ED0">
        <w:t xml:space="preserve"> ar zemāko cenu</w:t>
      </w:r>
      <w:r>
        <w:t xml:space="preserve">, ja tās piegādes laiks </w:t>
      </w:r>
      <w:r w:rsidRPr="00967275">
        <w:t>ir atbilstošs attiecīgā projekta vajadzībām (</w:t>
      </w:r>
      <w:r w:rsidR="007A4F6A" w:rsidRPr="007A4F6A">
        <w:t>šādā gadījumā maksimālais pieļaujamais piegādes laiks tiek noskaidrots konsultējoties ar projekta vadītāju un norādīts tehniskajā specifikācijā</w:t>
      </w:r>
      <w:r w:rsidRPr="00967275">
        <w:t>).</w:t>
      </w:r>
    </w:p>
    <w:p w:rsidR="00C77A51" w:rsidRPr="00A66533" w:rsidRDefault="00EB6901" w:rsidP="009D1C59">
      <w:pPr>
        <w:pStyle w:val="ListParagraph"/>
        <w:keepNext/>
        <w:numPr>
          <w:ilvl w:val="0"/>
          <w:numId w:val="7"/>
        </w:numPr>
        <w:spacing w:before="240"/>
        <w:ind w:left="567"/>
        <w:jc w:val="both"/>
      </w:pPr>
      <w:r w:rsidRPr="00A66533">
        <w:lastRenderedPageBreak/>
        <w:t>Tehnisko specifikāciju Pasūtītājs sagatavo saskaņā ar sekojošu formu:</w:t>
      </w:r>
    </w:p>
    <w:p w:rsidR="00EB6901" w:rsidRPr="00A66533" w:rsidRDefault="00EB6901" w:rsidP="005A0F57">
      <w:pPr>
        <w:pStyle w:val="ListParagraph"/>
        <w:keepNext/>
        <w:ind w:left="567"/>
        <w:jc w:val="both"/>
      </w:pPr>
    </w:p>
    <w:p w:rsidR="00C77A51" w:rsidRPr="00A66533" w:rsidRDefault="00C77A51" w:rsidP="005A0F57">
      <w:pPr>
        <w:pStyle w:val="ListParagraph"/>
        <w:keepNext/>
        <w:ind w:left="567"/>
        <w:jc w:val="both"/>
      </w:pPr>
      <w:r w:rsidRPr="00A66533">
        <w:rPr>
          <w:b/>
          <w:i/>
        </w:rPr>
        <w:t>&lt;Lotes Nr.&gt; &lt;Lotes nosaukums&gt;</w:t>
      </w:r>
      <w:r w:rsidR="009F1C20" w:rsidRPr="00A66533">
        <w:rPr>
          <w:b/>
          <w:i/>
        </w:rPr>
        <w:t xml:space="preserve"> </w:t>
      </w:r>
      <w:r w:rsidR="009F1C20" w:rsidRPr="00A66533">
        <w:rPr>
          <w:i/>
        </w:rPr>
        <w:t>(ja attiecināms)</w:t>
      </w: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506"/>
        <w:gridCol w:w="2126"/>
        <w:gridCol w:w="1139"/>
        <w:gridCol w:w="1129"/>
        <w:gridCol w:w="2126"/>
        <w:gridCol w:w="2126"/>
      </w:tblGrid>
      <w:tr w:rsidR="00712ACB" w:rsidRPr="00A66533" w:rsidTr="00033975">
        <w:trPr>
          <w:jc w:val="center"/>
        </w:trPr>
        <w:tc>
          <w:tcPr>
            <w:tcW w:w="657" w:type="dxa"/>
            <w:vAlign w:val="center"/>
          </w:tcPr>
          <w:p w:rsidR="00712ACB" w:rsidRPr="00A66533" w:rsidRDefault="00712ACB" w:rsidP="00712ACB">
            <w:pPr>
              <w:pStyle w:val="Header"/>
              <w:keepNext/>
              <w:jc w:val="center"/>
              <w:rPr>
                <w:b/>
              </w:rPr>
            </w:pPr>
            <w:r w:rsidRPr="00A66533">
              <w:rPr>
                <w:b/>
                <w:bCs/>
                <w:color w:val="000000"/>
              </w:rPr>
              <w:t>Nr. p.k.</w:t>
            </w:r>
          </w:p>
        </w:tc>
        <w:tc>
          <w:tcPr>
            <w:tcW w:w="1506" w:type="dxa"/>
            <w:vAlign w:val="center"/>
          </w:tcPr>
          <w:p w:rsidR="00712ACB" w:rsidRPr="00A66533" w:rsidRDefault="00712ACB" w:rsidP="00712ACB">
            <w:pPr>
              <w:pStyle w:val="Header"/>
              <w:keepNext/>
              <w:jc w:val="center"/>
              <w:rPr>
                <w:b/>
              </w:rPr>
            </w:pPr>
            <w:r>
              <w:rPr>
                <w:b/>
              </w:rPr>
              <w:t>CAS</w:t>
            </w:r>
            <w:r w:rsidRPr="001A64E0">
              <w:rPr>
                <w:rStyle w:val="FootnoteReference"/>
                <w:b/>
              </w:rPr>
              <w:footnoteReference w:id="2"/>
            </w:r>
            <w:r>
              <w:rPr>
                <w:b/>
              </w:rPr>
              <w:t xml:space="preserve"> numurs</w:t>
            </w:r>
          </w:p>
          <w:p w:rsidR="00712ACB" w:rsidRPr="00A66533" w:rsidRDefault="00712ACB" w:rsidP="00712ACB">
            <w:pPr>
              <w:pStyle w:val="Header"/>
              <w:keepNext/>
              <w:jc w:val="center"/>
              <w:rPr>
                <w:i/>
              </w:rPr>
            </w:pPr>
            <w:r w:rsidRPr="00A66533">
              <w:rPr>
                <w:i/>
              </w:rPr>
              <w:t>(</w:t>
            </w:r>
            <w:r>
              <w:rPr>
                <w:i/>
              </w:rPr>
              <w:t>ja eksistē</w:t>
            </w:r>
            <w:r w:rsidRPr="00A66533">
              <w:rPr>
                <w:i/>
              </w:rPr>
              <w:t>)</w:t>
            </w:r>
          </w:p>
        </w:tc>
        <w:tc>
          <w:tcPr>
            <w:tcW w:w="2126" w:type="dxa"/>
            <w:vAlign w:val="center"/>
          </w:tcPr>
          <w:p w:rsidR="00712ACB" w:rsidRPr="00A66533" w:rsidRDefault="00712ACB" w:rsidP="00712ACB">
            <w:pPr>
              <w:pStyle w:val="Header"/>
              <w:keepNext/>
              <w:jc w:val="center"/>
              <w:rPr>
                <w:b/>
              </w:rPr>
            </w:pPr>
          </w:p>
          <w:p w:rsidR="00712ACB" w:rsidRPr="00A66533" w:rsidRDefault="00712ACB" w:rsidP="00712ACB">
            <w:pPr>
              <w:pStyle w:val="Header"/>
              <w:keepNext/>
              <w:jc w:val="center"/>
              <w:rPr>
                <w:b/>
              </w:rPr>
            </w:pPr>
            <w:r w:rsidRPr="00A66533">
              <w:rPr>
                <w:b/>
              </w:rPr>
              <w:t xml:space="preserve">Preču </w:t>
            </w:r>
            <w:r w:rsidRPr="001A64E0">
              <w:t>(reaģentu)</w:t>
            </w:r>
            <w:r>
              <w:rPr>
                <w:b/>
              </w:rPr>
              <w:t xml:space="preserve"> </w:t>
            </w:r>
            <w:r w:rsidRPr="00A66533">
              <w:rPr>
                <w:b/>
              </w:rPr>
              <w:t>nosaukumi</w:t>
            </w:r>
          </w:p>
          <w:p w:rsidR="00712ACB" w:rsidRPr="00A66533" w:rsidRDefault="00712ACB" w:rsidP="00712ACB">
            <w:pPr>
              <w:pStyle w:val="Header"/>
              <w:keepNext/>
              <w:jc w:val="center"/>
              <w:rPr>
                <w:b/>
              </w:rPr>
            </w:pPr>
          </w:p>
        </w:tc>
        <w:tc>
          <w:tcPr>
            <w:tcW w:w="1139" w:type="dxa"/>
            <w:vAlign w:val="center"/>
          </w:tcPr>
          <w:p w:rsidR="00712ACB" w:rsidRPr="00A66533" w:rsidRDefault="00712ACB" w:rsidP="00712ACB">
            <w:pPr>
              <w:pStyle w:val="Header"/>
              <w:keepNext/>
              <w:jc w:val="center"/>
              <w:rPr>
                <w:b/>
              </w:rPr>
            </w:pPr>
            <w:r w:rsidRPr="00A66533">
              <w:rPr>
                <w:b/>
              </w:rPr>
              <w:t>Preču vienības</w:t>
            </w:r>
          </w:p>
        </w:tc>
        <w:tc>
          <w:tcPr>
            <w:tcW w:w="1129" w:type="dxa"/>
            <w:vAlign w:val="center"/>
          </w:tcPr>
          <w:p w:rsidR="00712ACB" w:rsidRPr="00A66533" w:rsidRDefault="00712ACB" w:rsidP="00712ACB">
            <w:pPr>
              <w:pStyle w:val="Header"/>
              <w:keepNext/>
              <w:jc w:val="center"/>
              <w:rPr>
                <w:b/>
              </w:rPr>
            </w:pPr>
            <w:r w:rsidRPr="00A66533">
              <w:rPr>
                <w:b/>
              </w:rPr>
              <w:t>Vienību skaits</w:t>
            </w:r>
          </w:p>
        </w:tc>
        <w:tc>
          <w:tcPr>
            <w:tcW w:w="2126" w:type="dxa"/>
            <w:vAlign w:val="center"/>
          </w:tcPr>
          <w:p w:rsidR="00712ACB" w:rsidRPr="00A66533" w:rsidRDefault="00712ACB" w:rsidP="00712ACB">
            <w:pPr>
              <w:pStyle w:val="Header"/>
              <w:keepNext/>
              <w:jc w:val="center"/>
              <w:rPr>
                <w:b/>
              </w:rPr>
            </w:pPr>
            <w:r w:rsidRPr="00A66533">
              <w:rPr>
                <w:b/>
              </w:rPr>
              <w:t>Preču tehniskās specifikācijas</w:t>
            </w:r>
          </w:p>
          <w:p w:rsidR="00712ACB" w:rsidRPr="00A66533" w:rsidRDefault="00712ACB" w:rsidP="00712ACB">
            <w:pPr>
              <w:pStyle w:val="Header"/>
              <w:keepNext/>
              <w:jc w:val="center"/>
              <w:rPr>
                <w:i/>
              </w:rPr>
            </w:pPr>
            <w:r w:rsidRPr="00A66533">
              <w:rPr>
                <w:i/>
              </w:rPr>
              <w:t>(ja nepieciešams pilnīgai skaidrībai)</w:t>
            </w:r>
          </w:p>
        </w:tc>
        <w:tc>
          <w:tcPr>
            <w:tcW w:w="2126" w:type="dxa"/>
            <w:vAlign w:val="center"/>
          </w:tcPr>
          <w:p w:rsidR="00712ACB" w:rsidRDefault="00712ACB" w:rsidP="00712ACB">
            <w:pPr>
              <w:pStyle w:val="Header"/>
              <w:keepNext/>
              <w:jc w:val="center"/>
              <w:rPr>
                <w:b/>
              </w:rPr>
            </w:pPr>
            <w:r>
              <w:rPr>
                <w:b/>
              </w:rPr>
              <w:t xml:space="preserve">Maksimālais pieļaujamais piegādes </w:t>
            </w:r>
            <w:r w:rsidR="00BD0144">
              <w:rPr>
                <w:b/>
              </w:rPr>
              <w:t>termiņš</w:t>
            </w:r>
          </w:p>
          <w:p w:rsidR="00134B17" w:rsidRPr="00134B17" w:rsidRDefault="00134B17" w:rsidP="00134B17">
            <w:pPr>
              <w:pStyle w:val="Header"/>
              <w:keepNext/>
              <w:jc w:val="center"/>
            </w:pPr>
            <w:r w:rsidRPr="00134B17">
              <w:t>(</w:t>
            </w:r>
            <w:r w:rsidRPr="0080473B">
              <w:rPr>
                <w:i/>
              </w:rPr>
              <w:t>ja attiecināms</w:t>
            </w:r>
            <w:r w:rsidRPr="00134B17">
              <w:t>)</w:t>
            </w: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r w:rsidR="00712ACB" w:rsidRPr="00A66533" w:rsidTr="00033975">
        <w:trPr>
          <w:jc w:val="center"/>
        </w:trPr>
        <w:tc>
          <w:tcPr>
            <w:tcW w:w="657" w:type="dxa"/>
          </w:tcPr>
          <w:p w:rsidR="00712ACB" w:rsidRPr="00A66533" w:rsidRDefault="00712ACB" w:rsidP="005A0F57">
            <w:pPr>
              <w:pStyle w:val="Header"/>
              <w:keepNext/>
              <w:jc w:val="both"/>
            </w:pPr>
          </w:p>
        </w:tc>
        <w:tc>
          <w:tcPr>
            <w:tcW w:w="150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1139" w:type="dxa"/>
          </w:tcPr>
          <w:p w:rsidR="00712ACB" w:rsidRPr="00A66533" w:rsidRDefault="00712ACB" w:rsidP="005A0F57">
            <w:pPr>
              <w:pStyle w:val="Header"/>
              <w:keepNext/>
              <w:jc w:val="both"/>
            </w:pPr>
          </w:p>
        </w:tc>
        <w:tc>
          <w:tcPr>
            <w:tcW w:w="1129"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c>
          <w:tcPr>
            <w:tcW w:w="2126" w:type="dxa"/>
          </w:tcPr>
          <w:p w:rsidR="00712ACB" w:rsidRPr="00A66533" w:rsidRDefault="00712ACB" w:rsidP="005A0F57">
            <w:pPr>
              <w:pStyle w:val="Header"/>
              <w:keepNext/>
              <w:jc w:val="both"/>
            </w:pPr>
          </w:p>
        </w:tc>
      </w:tr>
    </w:tbl>
    <w:p w:rsidR="00C77A51" w:rsidRPr="00A66533" w:rsidRDefault="00C77A51" w:rsidP="009D1C59">
      <w:pPr>
        <w:pStyle w:val="ListParagraph"/>
        <w:numPr>
          <w:ilvl w:val="0"/>
          <w:numId w:val="7"/>
        </w:numPr>
        <w:spacing w:before="240"/>
        <w:ind w:left="567"/>
        <w:jc w:val="both"/>
      </w:pPr>
      <w:r w:rsidRPr="00A66533">
        <w:t>Tehniskās specifikācijas var būt sadalītas vairākās lotēs, saskaņā ar Pasūtītāja vajadzībām</w:t>
      </w:r>
      <w:r w:rsidR="001A64E0">
        <w:t xml:space="preserve"> (parasti – katram projektam tiks veidota sava lote, ja tiks pasūtīts vairākiem projektiem reizē)</w:t>
      </w:r>
      <w:r w:rsidRPr="00A66533">
        <w:t>.</w:t>
      </w:r>
    </w:p>
    <w:p w:rsidR="001D5CDC" w:rsidRPr="00A66533" w:rsidRDefault="002011F5" w:rsidP="009D1C59">
      <w:pPr>
        <w:pStyle w:val="ListParagraph"/>
        <w:numPr>
          <w:ilvl w:val="0"/>
          <w:numId w:val="7"/>
        </w:numPr>
        <w:spacing w:before="240"/>
        <w:ind w:left="567"/>
        <w:jc w:val="both"/>
      </w:pPr>
      <w:r>
        <w:t>Ja no viena Piegādātāja tiek pasūtītas</w:t>
      </w:r>
      <w:r w:rsidR="00701AF3">
        <w:t xml:space="preserve"> preces vairākiem projektiem, </w:t>
      </w:r>
      <w:r>
        <w:t>pasūtījums tiek dalīts lotēs pēc projektu principa</w:t>
      </w:r>
      <w:r w:rsidR="001D5CDC" w:rsidRPr="00A66533">
        <w:t>.</w:t>
      </w:r>
    </w:p>
    <w:p w:rsidR="007E271B" w:rsidRDefault="007E271B" w:rsidP="009D1C59">
      <w:pPr>
        <w:pStyle w:val="ListParagraph"/>
        <w:numPr>
          <w:ilvl w:val="0"/>
          <w:numId w:val="7"/>
        </w:numPr>
        <w:spacing w:before="240"/>
        <w:ind w:left="567"/>
        <w:jc w:val="both"/>
      </w:pPr>
      <w:r>
        <w:t xml:space="preserve">Pasūtītājs pasūtījumus Piegādātājam </w:t>
      </w:r>
      <w:r w:rsidRPr="007E271B">
        <w:t>sagatavo saskaņā ar sekojošu formu</w:t>
      </w:r>
      <w:r>
        <w:t>:</w:t>
      </w:r>
    </w:p>
    <w:p w:rsidR="007E271B" w:rsidRDefault="007E271B" w:rsidP="007E271B">
      <w:pPr>
        <w:pStyle w:val="ListParagraph"/>
        <w:keepNext/>
        <w:ind w:left="567"/>
        <w:jc w:val="both"/>
      </w:pPr>
    </w:p>
    <w:p w:rsidR="007E271B" w:rsidRDefault="007E271B" w:rsidP="007E271B">
      <w:pPr>
        <w:pStyle w:val="ListParagraph"/>
        <w:keepNext/>
        <w:ind w:left="567"/>
        <w:jc w:val="both"/>
        <w:rPr>
          <w:i/>
        </w:rPr>
      </w:pPr>
      <w:r>
        <w:t xml:space="preserve"> </w:t>
      </w:r>
      <w:r w:rsidRPr="00A66533">
        <w:rPr>
          <w:b/>
          <w:i/>
        </w:rPr>
        <w:t xml:space="preserve">&lt;Lotes Nr.&gt; &lt;Lotes nosaukums&gt; </w:t>
      </w:r>
      <w:r w:rsidRPr="00A66533">
        <w:rPr>
          <w:i/>
        </w:rPr>
        <w:t>(ja attiecināms)</w:t>
      </w:r>
    </w:p>
    <w:p w:rsidR="00AB1FCD" w:rsidRPr="00A66533" w:rsidRDefault="00AB1FCD" w:rsidP="007E271B">
      <w:pPr>
        <w:pStyle w:val="ListParagraph"/>
        <w:keepNext/>
        <w:ind w:left="567"/>
        <w:jc w:val="both"/>
      </w:pPr>
      <w:r>
        <w:rPr>
          <w:b/>
          <w:i/>
        </w:rPr>
        <w:t>&lt;Kataloga nosaukums&gt;</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062"/>
        <w:gridCol w:w="2410"/>
        <w:gridCol w:w="1134"/>
        <w:gridCol w:w="1134"/>
        <w:gridCol w:w="2835"/>
      </w:tblGrid>
      <w:tr w:rsidR="00AB1FCD" w:rsidRPr="00A66533" w:rsidTr="00AB1FCD">
        <w:trPr>
          <w:jc w:val="center"/>
        </w:trPr>
        <w:tc>
          <w:tcPr>
            <w:tcW w:w="657" w:type="dxa"/>
            <w:vAlign w:val="center"/>
          </w:tcPr>
          <w:p w:rsidR="00AB1FCD" w:rsidRPr="00A66533" w:rsidRDefault="00AB1FCD" w:rsidP="00AB1FCD">
            <w:pPr>
              <w:pStyle w:val="Header"/>
              <w:keepNext/>
              <w:jc w:val="center"/>
              <w:rPr>
                <w:b/>
              </w:rPr>
            </w:pPr>
            <w:r w:rsidRPr="00A66533">
              <w:rPr>
                <w:b/>
                <w:bCs/>
                <w:color w:val="000000"/>
              </w:rPr>
              <w:t>Nr. p.k.</w:t>
            </w:r>
          </w:p>
        </w:tc>
        <w:tc>
          <w:tcPr>
            <w:tcW w:w="2062" w:type="dxa"/>
            <w:vAlign w:val="center"/>
          </w:tcPr>
          <w:p w:rsidR="00AB1FCD" w:rsidRPr="00A66533" w:rsidRDefault="00AB1FCD" w:rsidP="00AB1FCD">
            <w:pPr>
              <w:pStyle w:val="Header"/>
              <w:keepNext/>
              <w:jc w:val="center"/>
              <w:rPr>
                <w:b/>
              </w:rPr>
            </w:pPr>
            <w:r w:rsidRPr="00A66533">
              <w:rPr>
                <w:b/>
              </w:rPr>
              <w:t>Kods katalogā</w:t>
            </w:r>
          </w:p>
          <w:p w:rsidR="00AB1FCD" w:rsidRPr="00A66533" w:rsidRDefault="00AB1FCD" w:rsidP="00AB1FCD">
            <w:pPr>
              <w:pStyle w:val="Header"/>
              <w:keepNext/>
              <w:jc w:val="center"/>
              <w:rPr>
                <w:i/>
              </w:rPr>
            </w:pPr>
            <w:r w:rsidRPr="00A66533">
              <w:rPr>
                <w:i/>
              </w:rPr>
              <w:t>(Kataloga numurs)</w:t>
            </w:r>
          </w:p>
        </w:tc>
        <w:tc>
          <w:tcPr>
            <w:tcW w:w="2410" w:type="dxa"/>
            <w:vAlign w:val="center"/>
          </w:tcPr>
          <w:p w:rsidR="00AB1FCD" w:rsidRPr="00A66533" w:rsidRDefault="00AB1FCD" w:rsidP="00AB1FCD">
            <w:pPr>
              <w:pStyle w:val="Header"/>
              <w:keepNext/>
              <w:jc w:val="center"/>
              <w:rPr>
                <w:b/>
              </w:rPr>
            </w:pPr>
          </w:p>
          <w:p w:rsidR="00AB1FCD" w:rsidRPr="00A66533" w:rsidRDefault="00AB1FCD" w:rsidP="00AB1FCD">
            <w:pPr>
              <w:pStyle w:val="Header"/>
              <w:keepNext/>
              <w:jc w:val="center"/>
              <w:rPr>
                <w:b/>
              </w:rPr>
            </w:pPr>
            <w:r w:rsidRPr="00A66533">
              <w:rPr>
                <w:b/>
              </w:rPr>
              <w:t xml:space="preserve">Preču </w:t>
            </w:r>
            <w:r w:rsidRPr="001A64E0">
              <w:t>(reaģentu)</w:t>
            </w:r>
            <w:r>
              <w:rPr>
                <w:b/>
              </w:rPr>
              <w:t xml:space="preserve"> </w:t>
            </w:r>
            <w:r w:rsidRPr="00A66533">
              <w:rPr>
                <w:b/>
              </w:rPr>
              <w:t>nosaukumi</w:t>
            </w:r>
          </w:p>
          <w:p w:rsidR="00AB1FCD" w:rsidRPr="00A66533" w:rsidRDefault="00AB1FCD" w:rsidP="00AB1FCD">
            <w:pPr>
              <w:pStyle w:val="Header"/>
              <w:keepNext/>
              <w:jc w:val="center"/>
              <w:rPr>
                <w:b/>
              </w:rPr>
            </w:pPr>
          </w:p>
        </w:tc>
        <w:tc>
          <w:tcPr>
            <w:tcW w:w="1134" w:type="dxa"/>
            <w:vAlign w:val="center"/>
          </w:tcPr>
          <w:p w:rsidR="00AB1FCD" w:rsidRPr="00A66533" w:rsidRDefault="00AB1FCD" w:rsidP="00AB1FCD">
            <w:pPr>
              <w:pStyle w:val="Header"/>
              <w:keepNext/>
              <w:jc w:val="center"/>
              <w:rPr>
                <w:b/>
              </w:rPr>
            </w:pPr>
            <w:r w:rsidRPr="00A66533">
              <w:rPr>
                <w:b/>
              </w:rPr>
              <w:t>Preču vienības</w:t>
            </w:r>
          </w:p>
        </w:tc>
        <w:tc>
          <w:tcPr>
            <w:tcW w:w="1134" w:type="dxa"/>
            <w:vAlign w:val="center"/>
          </w:tcPr>
          <w:p w:rsidR="00AB1FCD" w:rsidRPr="00A66533" w:rsidRDefault="00AB1FCD" w:rsidP="00AB1FCD">
            <w:pPr>
              <w:pStyle w:val="Header"/>
              <w:keepNext/>
              <w:jc w:val="center"/>
              <w:rPr>
                <w:b/>
              </w:rPr>
            </w:pPr>
            <w:r w:rsidRPr="00A66533">
              <w:rPr>
                <w:b/>
              </w:rPr>
              <w:t>Vienību skaits</w:t>
            </w:r>
          </w:p>
        </w:tc>
        <w:tc>
          <w:tcPr>
            <w:tcW w:w="2835" w:type="dxa"/>
            <w:vAlign w:val="center"/>
          </w:tcPr>
          <w:p w:rsidR="00AB1FCD" w:rsidRDefault="00AB1FCD" w:rsidP="00AB1FCD">
            <w:pPr>
              <w:pStyle w:val="Header"/>
              <w:keepNext/>
              <w:jc w:val="center"/>
              <w:rPr>
                <w:b/>
              </w:rPr>
            </w:pPr>
            <w:r w:rsidRPr="00A66533">
              <w:rPr>
                <w:b/>
              </w:rPr>
              <w:t xml:space="preserve">Preču </w:t>
            </w:r>
            <w:r>
              <w:rPr>
                <w:b/>
              </w:rPr>
              <w:t>cena</w:t>
            </w:r>
          </w:p>
          <w:p w:rsidR="00AB1FCD" w:rsidRPr="00AB1FCD" w:rsidRDefault="00AB1FCD" w:rsidP="00AB1FCD">
            <w:pPr>
              <w:pStyle w:val="Header"/>
              <w:keepNext/>
              <w:jc w:val="center"/>
              <w:rPr>
                <w:i/>
                <w:sz w:val="22"/>
                <w:szCs w:val="22"/>
              </w:rPr>
            </w:pPr>
            <w:r w:rsidRPr="00AB1FCD">
              <w:rPr>
                <w:sz w:val="22"/>
                <w:szCs w:val="22"/>
              </w:rPr>
              <w:t>(saskaņā ar Piegādātāja piedāvājumu un katalogā norādīto cenu)</w:t>
            </w: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r w:rsidR="007E271B" w:rsidRPr="00A66533" w:rsidTr="007E271B">
        <w:trPr>
          <w:jc w:val="center"/>
        </w:trPr>
        <w:tc>
          <w:tcPr>
            <w:tcW w:w="657" w:type="dxa"/>
          </w:tcPr>
          <w:p w:rsidR="007E271B" w:rsidRPr="00A66533" w:rsidRDefault="007E271B" w:rsidP="007E271B">
            <w:pPr>
              <w:pStyle w:val="Header"/>
              <w:keepNext/>
              <w:jc w:val="both"/>
            </w:pPr>
          </w:p>
        </w:tc>
        <w:tc>
          <w:tcPr>
            <w:tcW w:w="2062" w:type="dxa"/>
          </w:tcPr>
          <w:p w:rsidR="007E271B" w:rsidRPr="00A66533" w:rsidRDefault="007E271B" w:rsidP="007E271B">
            <w:pPr>
              <w:pStyle w:val="Header"/>
              <w:keepNext/>
              <w:jc w:val="both"/>
            </w:pPr>
          </w:p>
        </w:tc>
        <w:tc>
          <w:tcPr>
            <w:tcW w:w="2410"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1134" w:type="dxa"/>
          </w:tcPr>
          <w:p w:rsidR="007E271B" w:rsidRPr="00A66533" w:rsidRDefault="007E271B" w:rsidP="007E271B">
            <w:pPr>
              <w:pStyle w:val="Header"/>
              <w:keepNext/>
              <w:jc w:val="both"/>
            </w:pPr>
          </w:p>
        </w:tc>
        <w:tc>
          <w:tcPr>
            <w:tcW w:w="2835" w:type="dxa"/>
          </w:tcPr>
          <w:p w:rsidR="007E271B" w:rsidRPr="00A66533" w:rsidRDefault="007E271B" w:rsidP="007E271B">
            <w:pPr>
              <w:pStyle w:val="Header"/>
              <w:keepNext/>
              <w:jc w:val="both"/>
            </w:pPr>
          </w:p>
        </w:tc>
      </w:tr>
    </w:tbl>
    <w:p w:rsidR="00C5526B" w:rsidRDefault="00C5526B" w:rsidP="009D1C59">
      <w:pPr>
        <w:pStyle w:val="ListParagraph"/>
        <w:numPr>
          <w:ilvl w:val="0"/>
          <w:numId w:val="7"/>
        </w:numPr>
        <w:spacing w:before="240"/>
        <w:ind w:left="567"/>
        <w:jc w:val="both"/>
      </w:pPr>
      <w:r w:rsidRPr="00A66533">
        <w:t xml:space="preserve">Katra konkrētā līguma noslēgšanai </w:t>
      </w:r>
      <w:r w:rsidR="00BD0144">
        <w:t xml:space="preserve">nosūtītie pasūtījumi </w:t>
      </w:r>
      <w:r w:rsidR="00C333BF" w:rsidRPr="00A66533">
        <w:t>tiks numur</w:t>
      </w:r>
      <w:r w:rsidR="00BD0144">
        <w:t>ēti</w:t>
      </w:r>
      <w:r w:rsidR="007F0B86" w:rsidRPr="00A66533">
        <w:t xml:space="preserve"> vienotas numerācijas ietvaros visā vispārīgās vienošanās izpildes laikā.</w:t>
      </w:r>
    </w:p>
    <w:p w:rsidR="000120DE" w:rsidRPr="000E2486" w:rsidRDefault="00195546" w:rsidP="00C71A92">
      <w:pPr>
        <w:pStyle w:val="ListParagraph"/>
        <w:numPr>
          <w:ilvl w:val="0"/>
          <w:numId w:val="7"/>
        </w:numPr>
        <w:spacing w:before="240"/>
        <w:ind w:left="567"/>
        <w:jc w:val="both"/>
        <w:rPr>
          <w:u w:val="single"/>
        </w:rPr>
      </w:pPr>
      <w:r w:rsidRPr="00195546">
        <w:rPr>
          <w:u w:val="single"/>
        </w:rPr>
        <w:t>Piegādātājam ir tiesības atteikties no preces piegādes</w:t>
      </w:r>
      <w:r w:rsidR="00ED10FF">
        <w:rPr>
          <w:u w:val="single"/>
        </w:rPr>
        <w:t xml:space="preserve"> </w:t>
      </w:r>
      <w:r w:rsidR="002F4DBD" w:rsidRPr="002F4DBD">
        <w:rPr>
          <w:b/>
          <w:u w:val="single"/>
        </w:rPr>
        <w:t>3</w:t>
      </w:r>
      <w:r w:rsidR="002F4DBD">
        <w:rPr>
          <w:b/>
          <w:u w:val="single"/>
        </w:rPr>
        <w:t xml:space="preserve"> </w:t>
      </w:r>
      <w:r w:rsidR="002F4DBD" w:rsidRPr="002F4DBD">
        <w:rPr>
          <w:u w:val="single"/>
        </w:rPr>
        <w:t>(</w:t>
      </w:r>
      <w:r w:rsidR="00ED10FF" w:rsidRPr="002F4DBD">
        <w:rPr>
          <w:u w:val="single"/>
        </w:rPr>
        <w:t>trīs</w:t>
      </w:r>
      <w:r w:rsidR="002F4DBD" w:rsidRPr="002F4DBD">
        <w:rPr>
          <w:u w:val="single"/>
        </w:rPr>
        <w:t>)</w:t>
      </w:r>
      <w:r w:rsidR="00ED10FF" w:rsidRPr="00ED10FF">
        <w:rPr>
          <w:b/>
          <w:u w:val="single"/>
        </w:rPr>
        <w:t xml:space="preserve"> dienu laikā</w:t>
      </w:r>
      <w:r w:rsidR="00861C69">
        <w:rPr>
          <w:b/>
          <w:u w:val="single"/>
        </w:rPr>
        <w:t xml:space="preserve"> </w:t>
      </w:r>
      <w:r w:rsidR="00861C69" w:rsidRPr="00861C69">
        <w:rPr>
          <w:u w:val="single"/>
        </w:rPr>
        <w:t xml:space="preserve">(izņemot </w:t>
      </w:r>
      <w:r w:rsidR="002F4DBD" w:rsidRPr="002F4DBD">
        <w:rPr>
          <w:b/>
          <w:u w:val="single"/>
        </w:rPr>
        <w:t>S</w:t>
      </w:r>
      <w:r w:rsidR="00861C69" w:rsidRPr="002F4DBD">
        <w:rPr>
          <w:b/>
          <w:u w:val="single"/>
        </w:rPr>
        <w:t>teidzamos pasūtījumus</w:t>
      </w:r>
      <w:r w:rsidR="00861C69" w:rsidRPr="00861C69">
        <w:rPr>
          <w:u w:val="single"/>
        </w:rPr>
        <w:t xml:space="preserve">, kur tas jāizdara </w:t>
      </w:r>
      <w:r w:rsidR="00861C69" w:rsidRPr="002F4DBD">
        <w:rPr>
          <w:b/>
          <w:u w:val="single"/>
        </w:rPr>
        <w:t>1</w:t>
      </w:r>
      <w:r w:rsidR="002F4DBD">
        <w:rPr>
          <w:b/>
          <w:u w:val="single"/>
        </w:rPr>
        <w:t xml:space="preserve"> </w:t>
      </w:r>
      <w:r w:rsidR="002F4DBD" w:rsidRPr="002F4DBD">
        <w:rPr>
          <w:u w:val="single"/>
        </w:rPr>
        <w:t>(vienas)</w:t>
      </w:r>
      <w:r w:rsidR="00861C69" w:rsidRPr="002F4DBD">
        <w:rPr>
          <w:b/>
          <w:u w:val="single"/>
        </w:rPr>
        <w:t xml:space="preserve"> dienas laikā</w:t>
      </w:r>
      <w:r w:rsidR="00861C69" w:rsidRPr="00861C69">
        <w:rPr>
          <w:b/>
          <w:u w:val="single"/>
        </w:rPr>
        <w:t>)</w:t>
      </w:r>
      <w:r w:rsidRPr="00195546">
        <w:rPr>
          <w:u w:val="single"/>
        </w:rPr>
        <w:t>, ja piegādes procesā ir paredzamas objektīvas grūtības</w:t>
      </w:r>
      <w:r w:rsidR="007A4F6A">
        <w:rPr>
          <w:u w:val="single"/>
        </w:rPr>
        <w:t xml:space="preserve">, ko iepriekš </w:t>
      </w:r>
      <w:r w:rsidR="00113C1F">
        <w:rPr>
          <w:u w:val="single"/>
        </w:rPr>
        <w:t xml:space="preserve">bija grūti </w:t>
      </w:r>
      <w:r w:rsidR="007A4F6A">
        <w:rPr>
          <w:u w:val="single"/>
        </w:rPr>
        <w:t>prognozēt (piemēram – nesamērīgi transporta izdevumi, neskaidrs preces piegādes laiks ražotāja noliktavā, utt.)</w:t>
      </w:r>
      <w:r w:rsidRPr="00195546">
        <w:rPr>
          <w:u w:val="single"/>
        </w:rPr>
        <w:t>. Šādā gadījumā, Pasūtītājs pasūta preci no Piegādātāja, kas piedāvājis nākamo zemāko cenu par nepieciešamo preci.</w:t>
      </w:r>
    </w:p>
    <w:p w:rsidR="00777FC1" w:rsidRPr="00A66533" w:rsidRDefault="00777FC1" w:rsidP="00C71A92"/>
    <w:p w:rsidR="00777FC1" w:rsidRPr="00A66533" w:rsidRDefault="00777FC1" w:rsidP="00C71A92"/>
    <w:p w:rsidR="00BC327C" w:rsidRDefault="00BC327C" w:rsidP="00C71A92"/>
    <w:p w:rsidR="00BC327C" w:rsidRPr="00A66533" w:rsidRDefault="00BC327C" w:rsidP="00C71A92"/>
    <w:p w:rsidR="00777FC1" w:rsidRPr="00A66533" w:rsidRDefault="00777FC1" w:rsidP="00C71A92"/>
    <w:p w:rsidR="000120DE" w:rsidRPr="00A66533" w:rsidRDefault="000120DE" w:rsidP="00C71A92"/>
    <w:p w:rsidR="000120DE" w:rsidRPr="00A66533" w:rsidRDefault="000120DE" w:rsidP="00C71A92"/>
    <w:p w:rsidR="0026466B" w:rsidRDefault="0026466B" w:rsidP="00C71A92">
      <w:pPr>
        <w:pStyle w:val="Heading2"/>
        <w:numPr>
          <w:ilvl w:val="0"/>
          <w:numId w:val="0"/>
        </w:numPr>
        <w:ind w:left="576"/>
        <w:jc w:val="center"/>
        <w:rPr>
          <w:caps/>
        </w:rPr>
      </w:pPr>
      <w:bookmarkStart w:id="48" w:name="_Toc289183518"/>
      <w:bookmarkStart w:id="49" w:name="PAPILDUS_NOSACĪJUMI_II_3"/>
    </w:p>
    <w:p w:rsidR="0026466B" w:rsidRDefault="0026466B" w:rsidP="00C71A92">
      <w:pPr>
        <w:pStyle w:val="Heading2"/>
        <w:numPr>
          <w:ilvl w:val="0"/>
          <w:numId w:val="0"/>
        </w:numPr>
        <w:ind w:left="576"/>
        <w:jc w:val="center"/>
        <w:rPr>
          <w:caps/>
        </w:rPr>
      </w:pPr>
    </w:p>
    <w:p w:rsidR="00C71A92" w:rsidRPr="00A66533" w:rsidRDefault="00C71A92" w:rsidP="00C71A92">
      <w:pPr>
        <w:pStyle w:val="Heading2"/>
        <w:numPr>
          <w:ilvl w:val="0"/>
          <w:numId w:val="0"/>
        </w:numPr>
        <w:ind w:left="576"/>
        <w:jc w:val="center"/>
      </w:pPr>
      <w:bookmarkStart w:id="50" w:name="_Toc458992097"/>
      <w:r w:rsidRPr="00BF3FA6">
        <w:rPr>
          <w:caps/>
        </w:rPr>
        <w:t>Papildus nosacījumi</w:t>
      </w:r>
      <w:bookmarkEnd w:id="48"/>
      <w:bookmarkEnd w:id="50"/>
    </w:p>
    <w:bookmarkEnd w:id="49"/>
    <w:p w:rsidR="00C71A92" w:rsidRPr="00A66533" w:rsidRDefault="00C71A92" w:rsidP="00C71A92">
      <w:pPr>
        <w:ind w:left="480"/>
      </w:pPr>
    </w:p>
    <w:p w:rsidR="00B8511E" w:rsidRPr="00A66533" w:rsidRDefault="00C71A92" w:rsidP="009D1C59">
      <w:pPr>
        <w:pStyle w:val="ListParagraph"/>
        <w:numPr>
          <w:ilvl w:val="0"/>
          <w:numId w:val="10"/>
        </w:numPr>
        <w:jc w:val="both"/>
      </w:pPr>
      <w:r w:rsidRPr="00A66533">
        <w:t>Ja norādītajam kataloga numuram atbilstošā prece nesakrīt ar šīs pašas prec</w:t>
      </w:r>
      <w:r w:rsidR="00E14633" w:rsidRPr="00A66533">
        <w:t xml:space="preserve">es </w:t>
      </w:r>
      <w:r w:rsidR="00E5531B">
        <w:t xml:space="preserve">nosaukumu, Piegādātājs nosūta Pasūtītājam informāciju un lūdz labot </w:t>
      </w:r>
      <w:r w:rsidR="00F0500D">
        <w:t xml:space="preserve">pieļauto </w:t>
      </w:r>
      <w:r w:rsidR="00E5531B">
        <w:t>kļūdu</w:t>
      </w:r>
      <w:r w:rsidRPr="00A66533">
        <w:t>.</w:t>
      </w:r>
    </w:p>
    <w:p w:rsidR="00C71A92" w:rsidRPr="00A66533" w:rsidRDefault="00C71A92" w:rsidP="00C71A92">
      <w:pPr>
        <w:jc w:val="both"/>
      </w:pPr>
    </w:p>
    <w:p w:rsidR="008D14B6" w:rsidRPr="0026466B" w:rsidRDefault="00C71A92" w:rsidP="009D1C59">
      <w:pPr>
        <w:pStyle w:val="Heading2"/>
        <w:numPr>
          <w:ilvl w:val="0"/>
          <w:numId w:val="10"/>
        </w:numPr>
        <w:rPr>
          <w:b w:val="0"/>
        </w:rPr>
      </w:pPr>
      <w:bookmarkStart w:id="51" w:name="_Toc341190897"/>
      <w:bookmarkStart w:id="52" w:name="_Toc370921605"/>
      <w:bookmarkStart w:id="53" w:name="_Toc458992098"/>
      <w:r w:rsidRPr="0026466B">
        <w:rPr>
          <w:b w:val="0"/>
        </w:rPr>
        <w:t>Pretendentam, kas ieguvis tiesības piegādāt preces</w:t>
      </w:r>
      <w:r w:rsidR="007F1C9B" w:rsidRPr="0026466B">
        <w:rPr>
          <w:b w:val="0"/>
        </w:rPr>
        <w:t xml:space="preserve"> katra konkrētā līguma ietvaros</w:t>
      </w:r>
      <w:r w:rsidRPr="0026466B">
        <w:rPr>
          <w:b w:val="0"/>
        </w:rPr>
        <w:t>, sastādot preču pavadzīmes-rēķinus, ir jānodrošina to satur</w:t>
      </w:r>
      <w:r w:rsidR="00F66C0D" w:rsidRPr="0026466B">
        <w:rPr>
          <w:b w:val="0"/>
        </w:rPr>
        <w:t xml:space="preserve">a atbilstība </w:t>
      </w:r>
      <w:r w:rsidR="0026466B" w:rsidRPr="0026466B">
        <w:rPr>
          <w:b w:val="0"/>
        </w:rPr>
        <w:t>nosūtītajam pasūtījumam, ciktāl tas ir iespējams</w:t>
      </w:r>
      <w:r w:rsidRPr="0026466B">
        <w:rPr>
          <w:b w:val="0"/>
        </w:rPr>
        <w:t>.</w:t>
      </w:r>
      <w:bookmarkEnd w:id="51"/>
      <w:bookmarkEnd w:id="52"/>
      <w:bookmarkEnd w:id="53"/>
    </w:p>
    <w:p w:rsidR="00FB166E" w:rsidRPr="0026466B" w:rsidRDefault="00FB166E" w:rsidP="00FB166E"/>
    <w:p w:rsidR="009603B1" w:rsidRPr="00011433" w:rsidRDefault="00FB166E" w:rsidP="009D1C59">
      <w:pPr>
        <w:pStyle w:val="ListParagraph"/>
        <w:numPr>
          <w:ilvl w:val="0"/>
          <w:numId w:val="10"/>
        </w:numPr>
        <w:jc w:val="both"/>
      </w:pPr>
      <w:r w:rsidRPr="00011433">
        <w:t>Pretendenti tiek aicināti iesniegt savus piedāvājumus, kā Pasūtītājs varētu samazināt savu oglekļa pēdas nospiedumu uzlabojot piegādes/norēķinu sistēmu vai arī piegādāto produktu izmantojumu.</w:t>
      </w: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54" w:name="_Toc313875856"/>
      <w:bookmarkStart w:id="55" w:name="_Toc458992099"/>
      <w:bookmarkStart w:id="56" w:name="LĪGUMA_PROJEKTS_III"/>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54"/>
      <w:bookmarkEnd w:id="55"/>
    </w:p>
    <w:bookmarkEnd w:id="56"/>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03764B" w:rsidRDefault="007446D3" w:rsidP="00E94CF1">
      <w:pPr>
        <w:pStyle w:val="Title"/>
        <w:outlineLvl w:val="9"/>
        <w:rPr>
          <w:rFonts w:ascii="Times New Roman" w:hAnsi="Times New Roman"/>
          <w:szCs w:val="20"/>
        </w:rPr>
      </w:pPr>
      <w:bookmarkStart w:id="57" w:name="_Toc289092137"/>
      <w:bookmarkStart w:id="58" w:name="_Toc289172682"/>
      <w:bookmarkStart w:id="59" w:name="_Toc289174422"/>
      <w:bookmarkStart w:id="60" w:name="_Toc289183520"/>
      <w:bookmarkStart w:id="61" w:name="_Toc313361958"/>
      <w:bookmarkStart w:id="62" w:name="_Toc313875857"/>
      <w:r w:rsidRPr="0003764B">
        <w:rPr>
          <w:rFonts w:ascii="Times New Roman" w:hAnsi="Times New Roman"/>
          <w:caps/>
          <w:szCs w:val="20"/>
        </w:rPr>
        <w:t>Vispārīgā vienošanās</w:t>
      </w:r>
      <w:r w:rsidRPr="0003764B">
        <w:rPr>
          <w:rFonts w:ascii="Times New Roman" w:hAnsi="Times New Roman"/>
          <w:szCs w:val="20"/>
        </w:rPr>
        <w:t xml:space="preserve"> N</w:t>
      </w:r>
      <w:r w:rsidR="00E94CF1" w:rsidRPr="0003764B">
        <w:rPr>
          <w:rFonts w:ascii="Times New Roman" w:hAnsi="Times New Roman"/>
          <w:szCs w:val="20"/>
        </w:rPr>
        <w:t>r.</w:t>
      </w:r>
      <w:bookmarkEnd w:id="57"/>
      <w:bookmarkEnd w:id="58"/>
      <w:bookmarkEnd w:id="59"/>
      <w:bookmarkEnd w:id="60"/>
      <w:bookmarkEnd w:id="61"/>
      <w:bookmarkEnd w:id="62"/>
      <w:r w:rsidR="00E94CF1" w:rsidRPr="0003764B">
        <w:rPr>
          <w:rFonts w:ascii="Times New Roman" w:hAnsi="Times New Roman"/>
          <w:szCs w:val="20"/>
        </w:rPr>
        <w:t xml:space="preserve"> </w:t>
      </w:r>
    </w:p>
    <w:p w:rsidR="00E94CF1" w:rsidRPr="0003764B" w:rsidRDefault="00E94CF1" w:rsidP="00E94CF1">
      <w:pPr>
        <w:pStyle w:val="Title"/>
        <w:outlineLvl w:val="9"/>
        <w:rPr>
          <w:rFonts w:ascii="Times New Roman" w:hAnsi="Times New Roman"/>
          <w:sz w:val="26"/>
          <w:szCs w:val="26"/>
        </w:rPr>
      </w:pPr>
      <w:bookmarkStart w:id="63" w:name="_Toc289092138"/>
      <w:bookmarkStart w:id="64" w:name="_Toc289172683"/>
      <w:bookmarkStart w:id="65" w:name="_Toc289174423"/>
      <w:bookmarkStart w:id="66" w:name="_Toc289183521"/>
      <w:bookmarkStart w:id="67" w:name="_Toc313361959"/>
      <w:bookmarkStart w:id="68" w:name="_Toc313875858"/>
      <w:r w:rsidRPr="0003764B">
        <w:rPr>
          <w:rFonts w:ascii="Times New Roman" w:hAnsi="Times New Roman"/>
          <w:color w:val="000000"/>
          <w:spacing w:val="-1"/>
          <w:sz w:val="26"/>
          <w:szCs w:val="26"/>
        </w:rPr>
        <w:t>&lt;</w:t>
      </w:r>
      <w:smartTag w:uri="schemas-tilde-lv/tildestengine" w:element="veidnes">
        <w:smartTagPr>
          <w:attr w:name="baseform" w:val="līgum|s"/>
          <w:attr w:name="id" w:val="-1"/>
          <w:attr w:name="text" w:val="līguma"/>
        </w:smartTagPr>
        <w:r w:rsidRPr="0003764B">
          <w:rPr>
            <w:rFonts w:ascii="Times New Roman" w:hAnsi="Times New Roman"/>
            <w:i/>
            <w:color w:val="000000"/>
            <w:spacing w:val="-1"/>
            <w:sz w:val="26"/>
            <w:szCs w:val="26"/>
          </w:rPr>
          <w:t>līguma</w:t>
        </w:r>
      </w:smartTag>
      <w:r w:rsidRPr="0003764B">
        <w:rPr>
          <w:rFonts w:ascii="Times New Roman" w:hAnsi="Times New Roman"/>
          <w:i/>
          <w:color w:val="000000"/>
          <w:spacing w:val="-1"/>
          <w:sz w:val="26"/>
          <w:szCs w:val="26"/>
        </w:rPr>
        <w:t xml:space="preserve"> numurs</w:t>
      </w:r>
      <w:r w:rsidR="00DD3E80" w:rsidRPr="0003764B">
        <w:rPr>
          <w:rFonts w:ascii="Times New Roman" w:hAnsi="Times New Roman"/>
          <w:color w:val="000000"/>
          <w:spacing w:val="-1"/>
          <w:sz w:val="26"/>
          <w:szCs w:val="26"/>
        </w:rPr>
        <w:t xml:space="preserve"> </w:t>
      </w:r>
      <w:r w:rsidRPr="0003764B">
        <w:rPr>
          <w:rFonts w:ascii="Times New Roman" w:hAnsi="Times New Roman"/>
          <w:color w:val="000000"/>
          <w:spacing w:val="-1"/>
          <w:sz w:val="26"/>
          <w:szCs w:val="26"/>
        </w:rPr>
        <w:t>&gt;</w:t>
      </w:r>
      <w:bookmarkEnd w:id="63"/>
      <w:bookmarkEnd w:id="64"/>
      <w:bookmarkEnd w:id="65"/>
      <w:bookmarkEnd w:id="66"/>
      <w:bookmarkEnd w:id="67"/>
      <w:bookmarkEnd w:id="68"/>
    </w:p>
    <w:p w:rsidR="00E94CF1" w:rsidRPr="0003764B" w:rsidRDefault="00E94CF1" w:rsidP="00E94CF1">
      <w:pPr>
        <w:widowControl/>
        <w:jc w:val="center"/>
        <w:rPr>
          <w:b/>
        </w:rPr>
      </w:pPr>
    </w:p>
    <w:p w:rsidR="00BE45AB" w:rsidRPr="0003764B" w:rsidRDefault="00E94CF1">
      <w:pPr>
        <w:widowControl/>
        <w:shd w:val="clear" w:color="auto" w:fill="FFFFFF"/>
        <w:tabs>
          <w:tab w:val="left" w:pos="5245"/>
        </w:tabs>
        <w:spacing w:before="245"/>
        <w:ind w:left="19"/>
        <w:jc w:val="both"/>
        <w:rPr>
          <w:color w:val="000000"/>
          <w:spacing w:val="-6"/>
        </w:rPr>
      </w:pPr>
      <w:r w:rsidRPr="0003764B">
        <w:rPr>
          <w:color w:val="000000"/>
          <w:spacing w:val="-6"/>
        </w:rPr>
        <w:t>&lt;</w:t>
      </w:r>
      <w:smartTag w:uri="schemas-tilde-lv/tildestengine" w:element="veidnes">
        <w:smartTagPr>
          <w:attr w:name="baseform" w:val="līgum|s"/>
          <w:attr w:name="id" w:val="-1"/>
          <w:attr w:name="text" w:val="līguma"/>
        </w:smartTagPr>
        <w:r w:rsidRPr="0003764B">
          <w:rPr>
            <w:i/>
            <w:color w:val="000000"/>
            <w:spacing w:val="-6"/>
          </w:rPr>
          <w:t>Līguma</w:t>
        </w:r>
      </w:smartTag>
      <w:r w:rsidRPr="0003764B">
        <w:rPr>
          <w:i/>
          <w:color w:val="000000"/>
          <w:spacing w:val="-6"/>
        </w:rPr>
        <w:t xml:space="preserve"> noslēgšanas vieta</w:t>
      </w:r>
      <w:r w:rsidRPr="0003764B">
        <w:rPr>
          <w:color w:val="000000"/>
          <w:spacing w:val="-6"/>
        </w:rPr>
        <w:t>&gt;</w:t>
      </w:r>
      <w:r w:rsidRPr="0003764B">
        <w:rPr>
          <w:color w:val="000000"/>
        </w:rPr>
        <w:tab/>
        <w:t>&lt;</w:t>
      </w:r>
      <w:r w:rsidRPr="0003764B">
        <w:rPr>
          <w:i/>
          <w:color w:val="000000"/>
        </w:rPr>
        <w:t>gads</w:t>
      </w:r>
      <w:r w:rsidRPr="0003764B">
        <w:rPr>
          <w:color w:val="000000"/>
        </w:rPr>
        <w:t>&gt;</w:t>
      </w:r>
      <w:r w:rsidRPr="0003764B">
        <w:rPr>
          <w:color w:val="000000"/>
          <w:spacing w:val="-6"/>
        </w:rPr>
        <w:t>.&lt;</w:t>
      </w:r>
      <w:r w:rsidRPr="0003764B">
        <w:rPr>
          <w:i/>
          <w:color w:val="000000"/>
          <w:spacing w:val="-6"/>
        </w:rPr>
        <w:t>datums</w:t>
      </w:r>
      <w:r w:rsidRPr="0003764B">
        <w:rPr>
          <w:color w:val="000000"/>
          <w:spacing w:val="-6"/>
        </w:rPr>
        <w:t xml:space="preserve">&gt;. </w:t>
      </w:r>
      <w:r w:rsidRPr="0003764B">
        <w:rPr>
          <w:i/>
          <w:color w:val="000000"/>
          <w:spacing w:val="-6"/>
        </w:rPr>
        <w:t>mēnesis</w:t>
      </w:r>
      <w:r w:rsidRPr="0003764B">
        <w:rPr>
          <w:color w:val="000000"/>
          <w:spacing w:val="-6"/>
        </w:rPr>
        <w:t>&gt;</w:t>
      </w:r>
    </w:p>
    <w:p w:rsidR="00BE45AB" w:rsidRPr="0003764B" w:rsidRDefault="00BE45AB">
      <w:pPr>
        <w:widowControl/>
      </w:pPr>
    </w:p>
    <w:p w:rsidR="00E94CF1" w:rsidRPr="0003764B" w:rsidRDefault="00E94CF1" w:rsidP="00E94CF1">
      <w:pPr>
        <w:widowControl/>
        <w:jc w:val="center"/>
        <w:rPr>
          <w:b/>
          <w:caps/>
        </w:rPr>
      </w:pPr>
    </w:p>
    <w:p w:rsidR="00E94CF1" w:rsidRPr="0003764B" w:rsidRDefault="00E94CF1" w:rsidP="00E94CF1">
      <w:pPr>
        <w:pStyle w:val="Heading2"/>
        <w:numPr>
          <w:ilvl w:val="0"/>
          <w:numId w:val="0"/>
        </w:numPr>
        <w:ind w:left="576"/>
        <w:jc w:val="center"/>
        <w:rPr>
          <w:caps/>
        </w:rPr>
      </w:pPr>
      <w:bookmarkStart w:id="69" w:name="LĪGUMA_NOTEIKUMI_III_1"/>
      <w:bookmarkStart w:id="70" w:name="_Toc289183522"/>
      <w:bookmarkStart w:id="71" w:name="_Toc458992100"/>
      <w:r w:rsidRPr="0003764B">
        <w:rPr>
          <w:caps/>
        </w:rPr>
        <w:t>Līguma noteikumi</w:t>
      </w:r>
      <w:bookmarkEnd w:id="69"/>
      <w:bookmarkEnd w:id="70"/>
      <w:bookmarkEnd w:id="71"/>
    </w:p>
    <w:p w:rsidR="00E94CF1" w:rsidRPr="0003764B" w:rsidRDefault="00E94CF1" w:rsidP="00E94CF1">
      <w:pPr>
        <w:widowControl/>
        <w:jc w:val="right"/>
      </w:pPr>
    </w:p>
    <w:p w:rsidR="00E94CF1" w:rsidRPr="0003764B" w:rsidRDefault="00E94CF1" w:rsidP="00E94CF1">
      <w:pPr>
        <w:widowControl/>
        <w:jc w:val="both"/>
      </w:pPr>
      <w:r w:rsidRPr="0003764B">
        <w:tab/>
      </w:r>
    </w:p>
    <w:p w:rsidR="005246A0" w:rsidRPr="00A66533" w:rsidRDefault="00E94CF1">
      <w:pPr>
        <w:widowControl/>
        <w:jc w:val="both"/>
      </w:pPr>
      <w:r w:rsidRPr="0003764B">
        <w:rPr>
          <w:b/>
          <w:bCs/>
        </w:rPr>
        <w:t xml:space="preserve">Latvijas </w:t>
      </w:r>
      <w:r w:rsidRPr="0003764B">
        <w:rPr>
          <w:b/>
        </w:rPr>
        <w:t>Organiskās sintēzes institūts</w:t>
      </w:r>
      <w:r w:rsidR="005246A0" w:rsidRPr="0003764B">
        <w:rPr>
          <w:b/>
        </w:rPr>
        <w:t>, reģistrācijas Nr. &lt;</w:t>
      </w:r>
      <w:r w:rsidR="005246A0" w:rsidRPr="0003764B">
        <w:rPr>
          <w:b/>
          <w:i/>
        </w:rPr>
        <w:t>reģistrācijas numurs</w:t>
      </w:r>
      <w:r w:rsidR="005246A0" w:rsidRPr="0003764B">
        <w:rPr>
          <w:b/>
        </w:rPr>
        <w:t>&gt;</w:t>
      </w:r>
      <w:r w:rsidRPr="0003764B">
        <w:t xml:space="preserve">, tā </w:t>
      </w:r>
      <w:r w:rsidRPr="0003764B">
        <w:rPr>
          <w:b/>
        </w:rPr>
        <w:t xml:space="preserve">direktora </w:t>
      </w:r>
      <w:r w:rsidR="005246A0" w:rsidRPr="0003764B">
        <w:rPr>
          <w:b/>
        </w:rPr>
        <w:t xml:space="preserve">Osvalda Pugoviča </w:t>
      </w:r>
      <w:r w:rsidRPr="0003764B">
        <w:t xml:space="preserve">personā, kurš rīkojas, pamatojoties uz </w:t>
      </w:r>
      <w:r w:rsidR="005246A0" w:rsidRPr="0003764B">
        <w:t>Nolikumu</w:t>
      </w:r>
      <w:r w:rsidRPr="0003764B">
        <w:t>,</w:t>
      </w:r>
      <w:r w:rsidR="005246A0" w:rsidRPr="0003764B">
        <w:t xml:space="preserve"> (turpmāk tekstā „Pasūtītājs” )</w:t>
      </w:r>
      <w:r w:rsidRPr="0003764B">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w:t>
      </w:r>
      <w:r w:rsidR="00E94CF1" w:rsidRPr="00304BB3">
        <w:t xml:space="preserve">par Līdzējiem, pamatojoties uz Latvijas Organiskās sintēzes institūta rīkotā </w:t>
      </w:r>
      <w:r w:rsidR="00E94CF1" w:rsidRPr="00304BB3">
        <w:rPr>
          <w:b/>
        </w:rPr>
        <w:t xml:space="preserve">atklātā </w:t>
      </w:r>
      <w:r w:rsidR="00E049C8" w:rsidRPr="00304BB3">
        <w:rPr>
          <w:b/>
        </w:rPr>
        <w:t>konkursa</w:t>
      </w:r>
      <w:r w:rsidR="00E94CF1" w:rsidRPr="00304BB3">
        <w:t xml:space="preserve"> Nr.</w:t>
      </w:r>
      <w:r w:rsidR="00E94CF1" w:rsidRPr="00304BB3">
        <w:rPr>
          <w:b/>
        </w:rPr>
        <w:t xml:space="preserve"> </w:t>
      </w:r>
      <w:r w:rsidR="005246A0" w:rsidRPr="00304BB3">
        <w:rPr>
          <w:b/>
        </w:rPr>
        <w:t>OSI 20</w:t>
      </w:r>
      <w:r w:rsidR="00304BB3" w:rsidRPr="00304BB3">
        <w:rPr>
          <w:b/>
        </w:rPr>
        <w:t>16/23</w:t>
      </w:r>
      <w:r w:rsidR="00996F0A" w:rsidRPr="00304BB3">
        <w:rPr>
          <w:b/>
        </w:rPr>
        <w:t xml:space="preserve"> </w:t>
      </w:r>
      <w:r w:rsidRPr="00304BB3">
        <w:rPr>
          <w:b/>
        </w:rPr>
        <w:t xml:space="preserve">AK </w:t>
      </w:r>
      <w:r w:rsidR="00E94CF1" w:rsidRPr="00304BB3">
        <w:rPr>
          <w:b/>
        </w:rPr>
        <w:t>„</w:t>
      </w:r>
      <w:r w:rsidR="00EB30B7" w:rsidRPr="00304BB3">
        <w:rPr>
          <w:b/>
        </w:rPr>
        <w:t>Vispārīgās vienošanās noslēgšana par pētījumiem nepieciešamo reaģentu piegādi Latvijas Organiskās sintēzes institūtam 2017. - 2019. gados – katalogu vienošanās</w:t>
      </w:r>
      <w:r w:rsidR="00E94CF1" w:rsidRPr="00304BB3">
        <w:rPr>
          <w:b/>
        </w:rPr>
        <w:t>”</w:t>
      </w:r>
      <w:r w:rsidR="00E94CF1" w:rsidRPr="00304BB3">
        <w:t xml:space="preserve">, turpmāk tekstā saukts </w:t>
      </w:r>
      <w:r w:rsidR="00E94CF1" w:rsidRPr="00304BB3">
        <w:rPr>
          <w:b/>
        </w:rPr>
        <w:t>atklāts konkurss</w:t>
      </w:r>
      <w:r w:rsidR="00E94CF1" w:rsidRPr="00304BB3">
        <w:t>,</w:t>
      </w:r>
      <w:r w:rsidR="00E049C8" w:rsidRPr="00304BB3">
        <w:rPr>
          <w:i/>
        </w:rPr>
        <w:t xml:space="preserve"> </w:t>
      </w:r>
      <w:r w:rsidR="00E94CF1" w:rsidRPr="00304BB3">
        <w:t xml:space="preserve">rezultātiem un Piegādātāja iesniegto piedāvājumu, noslēdz šādu </w:t>
      </w:r>
      <w:r w:rsidR="00DD3E80" w:rsidRPr="00304BB3">
        <w:t>vispārīgās vienošanā</w:t>
      </w:r>
      <w:r w:rsidRPr="00304BB3">
        <w:t>s</w:t>
      </w:r>
      <w:r w:rsidR="00DD3E80" w:rsidRPr="00304BB3">
        <w:t xml:space="preserve"> līgumu</w:t>
      </w:r>
      <w:r w:rsidR="00E94CF1" w:rsidRPr="00304BB3">
        <w:t xml:space="preserve"> (turpmāk tekstā – </w:t>
      </w:r>
      <w:r w:rsidR="00DD3E80" w:rsidRPr="00304BB3">
        <w:t>Līgums</w:t>
      </w:r>
      <w:r w:rsidR="00E94CF1" w:rsidRPr="00304BB3">
        <w:t>):</w:t>
      </w:r>
    </w:p>
    <w:p w:rsidR="00BE45AB" w:rsidRPr="00A66533" w:rsidRDefault="00BE45AB">
      <w:pPr>
        <w:widowControl/>
        <w:jc w:val="both"/>
      </w:pPr>
    </w:p>
    <w:p w:rsidR="00BE45AB" w:rsidRPr="00A66533" w:rsidRDefault="00BE45AB">
      <w:pPr>
        <w:widowControl/>
        <w:jc w:val="both"/>
      </w:pPr>
    </w:p>
    <w:p w:rsidR="00BE45AB" w:rsidRPr="00A66533" w:rsidRDefault="00DD3E80" w:rsidP="009D1C59">
      <w:pPr>
        <w:widowControl/>
        <w:numPr>
          <w:ilvl w:val="0"/>
          <w:numId w:val="6"/>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030019" w:rsidP="009D1C59">
      <w:pPr>
        <w:widowControl/>
        <w:numPr>
          <w:ilvl w:val="1"/>
          <w:numId w:val="6"/>
        </w:numPr>
        <w:ind w:left="567" w:right="-382" w:hanging="567"/>
        <w:jc w:val="both"/>
      </w:pPr>
      <w:r w:rsidRPr="00A66533">
        <w:t>Piegādātāji</w:t>
      </w:r>
      <w:r w:rsidR="00E94CF1" w:rsidRPr="00A66533">
        <w:t xml:space="preserve"> piegādā un Pasūtītājs saņem </w:t>
      </w:r>
      <w:r w:rsidR="00F97063" w:rsidRPr="00A66533">
        <w:rPr>
          <w:b/>
        </w:rPr>
        <w:t>pētī</w:t>
      </w:r>
      <w:r w:rsidR="00EB30B7">
        <w:rPr>
          <w:b/>
        </w:rPr>
        <w:t>jumiem nepieciešamos reaģentus</w:t>
      </w:r>
      <w:r w:rsidR="00E94CF1" w:rsidRPr="00A66533">
        <w:rPr>
          <w:b/>
        </w:rPr>
        <w:t>,</w:t>
      </w:r>
      <w:r w:rsidR="00E94CF1" w:rsidRPr="00A66533">
        <w:t xml:space="preserve"> turpmāk tekstā - </w:t>
      </w:r>
      <w:r w:rsidR="00E94CF1" w:rsidRPr="00A66533">
        <w:rPr>
          <w:b/>
        </w:rPr>
        <w:t>Preces</w:t>
      </w:r>
      <w:r w:rsidR="00E94CF1" w:rsidRPr="00A66533">
        <w:t>, atbilstoši</w:t>
      </w:r>
      <w:r w:rsidR="008C4CFB" w:rsidRPr="00A66533">
        <w:t xml:space="preserve"> Vienošanās ietvaros</w:t>
      </w:r>
      <w:r w:rsidR="00E94CF1" w:rsidRPr="00A66533">
        <w:t xml:space="preserve"> </w:t>
      </w:r>
      <w:r w:rsidR="008C4CFB" w:rsidRPr="00A66533">
        <w:t xml:space="preserve">nosūtītajām </w:t>
      </w:r>
      <w:r w:rsidR="00E94CF1" w:rsidRPr="00A66533">
        <w:t>specifikācij</w:t>
      </w:r>
      <w:r w:rsidR="00F97063" w:rsidRPr="00A66533">
        <w:t xml:space="preserve">ām un katram konkrētajam </w:t>
      </w:r>
      <w:r w:rsidR="00EB30B7">
        <w:t>pasūtījumam (</w:t>
      </w:r>
      <w:r w:rsidR="00F97063" w:rsidRPr="00A66533">
        <w:t>līgumam</w:t>
      </w:r>
      <w:r w:rsidR="00EB30B7">
        <w:t>)</w:t>
      </w:r>
      <w:r w:rsidR="008C4CFB" w:rsidRPr="00A66533">
        <w:t xml:space="preserve"> par Preču piegādi</w:t>
      </w:r>
      <w:r w:rsidR="00E94CF1" w:rsidRPr="00A66533">
        <w:t>.</w:t>
      </w:r>
    </w:p>
    <w:p w:rsidR="00F35A7D" w:rsidRPr="00A66533" w:rsidRDefault="00F35A7D" w:rsidP="009D1C59">
      <w:pPr>
        <w:widowControl/>
        <w:numPr>
          <w:ilvl w:val="1"/>
          <w:numId w:val="6"/>
        </w:numPr>
        <w:ind w:left="567" w:right="-382" w:hanging="567"/>
        <w:jc w:val="both"/>
      </w:pPr>
      <w:r w:rsidRPr="00A66533">
        <w:t xml:space="preserve">Finansējuma avoti ir </w:t>
      </w:r>
      <w:r w:rsidR="00304BB3">
        <w:t>t</w:t>
      </w:r>
      <w:r w:rsidR="00304BB3" w:rsidRPr="00A66533">
        <w:t>ai skaitā, bet ne tikai ES 7.Ietvara programmas</w:t>
      </w:r>
      <w:r w:rsidR="00304BB3">
        <w:t xml:space="preserve"> (</w:t>
      </w:r>
      <w:r w:rsidR="00304BB3" w:rsidRPr="00EA040B">
        <w:rPr>
          <w:i/>
        </w:rPr>
        <w:t>FW7</w:t>
      </w:r>
      <w:r w:rsidR="00304BB3">
        <w:t>),</w:t>
      </w:r>
      <w:r w:rsidR="00304BB3" w:rsidRPr="00A66533">
        <w:t xml:space="preserve"> programmas Apvārsnis2020</w:t>
      </w:r>
      <w:r w:rsidR="00304BB3">
        <w:t xml:space="preserve"> (</w:t>
      </w:r>
      <w:r w:rsidR="00304BB3" w:rsidRPr="00EA040B">
        <w:rPr>
          <w:i/>
        </w:rPr>
        <w:t>Horizon2020</w:t>
      </w:r>
      <w:r w:rsidR="00304BB3">
        <w:t>)</w:t>
      </w:r>
      <w:r w:rsidR="00304BB3" w:rsidRPr="00A66533">
        <w:t xml:space="preserve"> līdzfinansēto projektu, Eiropas </w:t>
      </w:r>
      <w:r w:rsidR="00304BB3">
        <w:t>R</w:t>
      </w:r>
      <w:r w:rsidR="00304BB3" w:rsidRPr="00A66533">
        <w:t>eģionālās attīstības fonda (turpmāk ERAF)</w:t>
      </w:r>
      <w:r w:rsidR="00304BB3">
        <w:t xml:space="preserve">, </w:t>
      </w:r>
      <w:r w:rsidR="00304BB3" w:rsidRPr="002D7AD9">
        <w:t>kā arī citu pārrobežu finanšu instrumentu</w:t>
      </w:r>
      <w:r w:rsidR="00304BB3" w:rsidRPr="00A66533">
        <w:t xml:space="preserve"> </w:t>
      </w:r>
      <w:r w:rsidR="00304BB3">
        <w:t xml:space="preserve">līdzfinansēto </w:t>
      </w:r>
      <w:r w:rsidRPr="00A66533">
        <w:t>projektu līdzekļi.</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rsidP="009D1C59">
      <w:pPr>
        <w:widowControl/>
        <w:numPr>
          <w:ilvl w:val="0"/>
          <w:numId w:val="6"/>
        </w:numPr>
        <w:jc w:val="center"/>
      </w:pPr>
      <w:r w:rsidRPr="00A66533">
        <w:t>LĪGUMA DOKUMENTI</w:t>
      </w:r>
    </w:p>
    <w:p w:rsidR="00BE45AB" w:rsidRPr="00A66533" w:rsidRDefault="00BE45AB">
      <w:pPr>
        <w:ind w:left="624"/>
        <w:jc w:val="center"/>
      </w:pPr>
    </w:p>
    <w:p w:rsidR="00BE45AB" w:rsidRPr="00A66533" w:rsidRDefault="00DD3E80" w:rsidP="009D1C59">
      <w:pPr>
        <w:widowControl/>
        <w:numPr>
          <w:ilvl w:val="1"/>
          <w:numId w:val="6"/>
        </w:numPr>
        <w:ind w:left="567" w:hanging="567"/>
        <w:jc w:val="both"/>
      </w:pPr>
      <w:r w:rsidRPr="00A66533">
        <w:lastRenderedPageBreak/>
        <w:t>Vispārīgās vienošanās Līgums</w:t>
      </w:r>
      <w:r w:rsidR="00E94CF1" w:rsidRPr="00A66533">
        <w:t xml:space="preserve"> sastāv no sekojošiem dokumentiem, kuri ir uzskatāmi par tā neatņemamām sastāvdaļām:</w:t>
      </w:r>
    </w:p>
    <w:p w:rsidR="00BE45AB" w:rsidRPr="00A66533" w:rsidRDefault="00DD3E80" w:rsidP="009D1C59">
      <w:pPr>
        <w:widowControl/>
        <w:numPr>
          <w:ilvl w:val="0"/>
          <w:numId w:val="5"/>
        </w:numPr>
        <w:tabs>
          <w:tab w:val="clear" w:pos="720"/>
          <w:tab w:val="num" w:pos="851"/>
        </w:tabs>
        <w:ind w:left="851"/>
      </w:pPr>
      <w:r w:rsidRPr="00A66533">
        <w:t>Līguma</w:t>
      </w:r>
      <w:r w:rsidR="00E94CF1" w:rsidRPr="00A66533">
        <w:t xml:space="preserve"> noteikumi;</w:t>
      </w:r>
    </w:p>
    <w:p w:rsidR="00BE45AB" w:rsidRPr="00A66533" w:rsidRDefault="00E94CF1" w:rsidP="009D1C59">
      <w:pPr>
        <w:widowControl/>
        <w:numPr>
          <w:ilvl w:val="0"/>
          <w:numId w:val="5"/>
        </w:numPr>
        <w:tabs>
          <w:tab w:val="clear" w:pos="720"/>
          <w:tab w:val="num" w:pos="851"/>
        </w:tabs>
        <w:ind w:left="851"/>
      </w:pPr>
      <w:r w:rsidRPr="00A66533">
        <w:t>Tehniskās specifikācijas, (</w:t>
      </w:r>
      <w:r w:rsidR="00DD3E80" w:rsidRPr="00A66533">
        <w:t xml:space="preserve">Līguma </w:t>
      </w:r>
      <w:r w:rsidRPr="00A66533">
        <w:t>Pielikums Nr.1);</w:t>
      </w:r>
    </w:p>
    <w:p w:rsidR="00BE45AB" w:rsidRPr="00A66533" w:rsidRDefault="00E94CF1" w:rsidP="009D1C59">
      <w:pPr>
        <w:widowControl/>
        <w:numPr>
          <w:ilvl w:val="0"/>
          <w:numId w:val="5"/>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8204D4" w:rsidP="009D1C59">
      <w:pPr>
        <w:widowControl/>
        <w:numPr>
          <w:ilvl w:val="0"/>
          <w:numId w:val="5"/>
        </w:numPr>
        <w:tabs>
          <w:tab w:val="clear" w:pos="720"/>
          <w:tab w:val="num" w:pos="851"/>
        </w:tabs>
        <w:ind w:left="851"/>
      </w:pPr>
      <w:r>
        <w:t xml:space="preserve">Finanšu piedāvājums </w:t>
      </w:r>
      <w:r w:rsidR="00E94CF1" w:rsidRPr="00A66533">
        <w:t>(</w:t>
      </w:r>
      <w:r w:rsidR="00DD3E80" w:rsidRPr="00A66533">
        <w:t xml:space="preserve">Līguma </w:t>
      </w:r>
      <w:r w:rsidR="00E94CF1" w:rsidRPr="00A66533">
        <w:t>Pielikums Nr.3).</w:t>
      </w:r>
    </w:p>
    <w:p w:rsidR="00BE45AB" w:rsidRPr="00A66533" w:rsidRDefault="00E94CF1" w:rsidP="009D1C59">
      <w:pPr>
        <w:widowControl/>
        <w:numPr>
          <w:ilvl w:val="1"/>
          <w:numId w:val="6"/>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9D1C59">
      <w:pPr>
        <w:widowControl/>
        <w:numPr>
          <w:ilvl w:val="0"/>
          <w:numId w:val="6"/>
        </w:numPr>
        <w:jc w:val="center"/>
      </w:pPr>
      <w:r w:rsidRPr="00A66533">
        <w:rPr>
          <w:caps/>
        </w:rPr>
        <w:t xml:space="preserve">Līguma </w:t>
      </w:r>
      <w:r w:rsidR="00E94CF1" w:rsidRPr="00A66533">
        <w:t>TERMIŅI</w:t>
      </w:r>
    </w:p>
    <w:p w:rsidR="00E94CF1" w:rsidRPr="00A66533" w:rsidRDefault="00E94CF1" w:rsidP="00E94CF1">
      <w:pPr>
        <w:widowControl/>
      </w:pPr>
    </w:p>
    <w:p w:rsidR="00E94CF1" w:rsidRPr="00A66533" w:rsidRDefault="00E83594" w:rsidP="009D1C59">
      <w:pPr>
        <w:widowControl/>
        <w:numPr>
          <w:ilvl w:val="1"/>
          <w:numId w:val="6"/>
        </w:numPr>
        <w:ind w:left="567" w:hanging="567"/>
        <w:jc w:val="both"/>
        <w:rPr>
          <w:szCs w:val="20"/>
          <w:lang w:eastAsia="lv-LV"/>
        </w:rPr>
      </w:pPr>
      <w:r w:rsidRPr="00A66533">
        <w:t xml:space="preserve">Vispārīgās vienošanās Līgums </w:t>
      </w:r>
      <w:r w:rsidR="00E94CF1" w:rsidRPr="00A66533">
        <w:t>stājas spēkā no</w:t>
      </w:r>
      <w:r w:rsidR="00F04F7F" w:rsidRPr="00A66533">
        <w:t xml:space="preserve"> brīža, kad to para</w:t>
      </w:r>
      <w:r w:rsidR="008602AA" w:rsidRPr="00A66533">
        <w:t>kstījuši</w:t>
      </w:r>
      <w:r w:rsidR="00F04F7F" w:rsidRPr="00A66533">
        <w:t xml:space="preserve"> visi</w:t>
      </w:r>
      <w:r w:rsidR="00E94CF1" w:rsidRPr="00A66533">
        <w:t xml:space="preserve"> Līdzēji, un darbojas līdz </w:t>
      </w:r>
      <w:r w:rsidR="00F35A7D" w:rsidRPr="00A66533">
        <w:rPr>
          <w:b/>
        </w:rPr>
        <w:t>3</w:t>
      </w:r>
      <w:r w:rsidR="00C4766B" w:rsidRPr="00A66533">
        <w:rPr>
          <w:b/>
        </w:rPr>
        <w:t>1.12.2019</w:t>
      </w:r>
      <w:r w:rsidR="00F35A7D" w:rsidRPr="00A66533">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rsidP="009D1C59">
      <w:pPr>
        <w:widowControl/>
        <w:numPr>
          <w:ilvl w:val="0"/>
          <w:numId w:val="6"/>
        </w:numPr>
        <w:jc w:val="center"/>
      </w:pPr>
      <w:r w:rsidRPr="00A66533">
        <w:t>PREČU</w:t>
      </w:r>
      <w:r w:rsidR="00E049C8" w:rsidRPr="00A66533">
        <w:t xml:space="preserve"> CENA UN NORĒĶINU KĀRTĪBA</w:t>
      </w:r>
    </w:p>
    <w:p w:rsidR="00BE45AB" w:rsidRPr="00A66533" w:rsidRDefault="00BE45AB">
      <w:pPr>
        <w:widowControl/>
        <w:jc w:val="both"/>
      </w:pPr>
    </w:p>
    <w:p w:rsidR="009B6E5C" w:rsidRPr="00A66533" w:rsidRDefault="00A05E04" w:rsidP="009D1C59">
      <w:pPr>
        <w:widowControl/>
        <w:numPr>
          <w:ilvl w:val="1"/>
          <w:numId w:val="6"/>
        </w:numPr>
        <w:ind w:left="567" w:hanging="567"/>
        <w:jc w:val="both"/>
      </w:pPr>
      <w:r w:rsidRPr="00A66533">
        <w:t xml:space="preserve">Pasūtītājs neuzņemas nekādas saistības attiecībā uz minimālo pasūtījumu apmēru nedz arī var garantēt katram </w:t>
      </w:r>
      <w:r w:rsidR="008602AA" w:rsidRPr="00A66533">
        <w:t xml:space="preserve">Līgumā </w:t>
      </w:r>
      <w:r w:rsidRPr="00A66533">
        <w:t>iesaistītajam Piegādātājam jebkādu pasūtījumu apjomu.</w:t>
      </w:r>
    </w:p>
    <w:p w:rsidR="00A05E04" w:rsidRPr="00A66533" w:rsidRDefault="009B6E5C" w:rsidP="009D1C59">
      <w:pPr>
        <w:widowControl/>
        <w:numPr>
          <w:ilvl w:val="1"/>
          <w:numId w:val="6"/>
        </w:numPr>
        <w:ind w:left="567" w:hanging="567"/>
        <w:jc w:val="both"/>
      </w:pPr>
      <w:r w:rsidRPr="00A66533">
        <w:t>Pasūtījumu maksimālo apjomu nosaka Pasūtīt</w:t>
      </w:r>
      <w:r w:rsidR="00ED10FF">
        <w:t>āja</w:t>
      </w:r>
      <w:r w:rsidRPr="00A66533">
        <w:t xml:space="preserve"> </w:t>
      </w:r>
      <w:r w:rsidR="00F32058" w:rsidRPr="00A66533">
        <w:t>pētniecības</w:t>
      </w:r>
      <w:r w:rsidR="00342F19">
        <w:t xml:space="preserve"> un izstrādes </w:t>
      </w:r>
      <w:r w:rsidRPr="00A66533">
        <w:t>projektu līdzekļu apjoms.</w:t>
      </w:r>
    </w:p>
    <w:p w:rsidR="00BE45AB" w:rsidRPr="00A66533" w:rsidRDefault="00E94CF1" w:rsidP="009D1C59">
      <w:pPr>
        <w:widowControl/>
        <w:numPr>
          <w:ilvl w:val="1"/>
          <w:numId w:val="6"/>
        </w:numPr>
        <w:ind w:left="567" w:hanging="567"/>
        <w:jc w:val="both"/>
      </w:pPr>
      <w:r w:rsidRPr="00A66533">
        <w:t xml:space="preserve">Preču cena, kuru Pasūtītājs samaksā Piegādātājam, ieskaitot nodokļus, nodevas un visus citus nepieciešamos izdevumus, izņemot PVN, </w:t>
      </w:r>
      <w:r w:rsidR="008602AA" w:rsidRPr="00A66533">
        <w:t>tiek noteikta saskaņā ar Piegādātāja piedāvājumu</w:t>
      </w:r>
      <w:r w:rsidR="008204D4">
        <w:t xml:space="preserve"> un attiecīgajā katalogā norādīto preces cenu</w:t>
      </w:r>
      <w:r w:rsidR="001B52BC" w:rsidRPr="00A66533">
        <w:t>, ja šī Piegādātāja piedāvājums izvēlēts konkrētā</w:t>
      </w:r>
      <w:r w:rsidR="008204D4">
        <w:t xml:space="preserve"> pasūtījuma veikšanai</w:t>
      </w:r>
      <w:r w:rsidR="001B52BC" w:rsidRPr="00A66533">
        <w:t xml:space="preserve"> </w:t>
      </w:r>
      <w:r w:rsidR="008204D4">
        <w:t>(</w:t>
      </w:r>
      <w:r w:rsidR="001B52BC" w:rsidRPr="00A66533">
        <w:t>līguma noslēgšanai</w:t>
      </w:r>
      <w:r w:rsidR="008204D4">
        <w:t>)</w:t>
      </w:r>
      <w:r w:rsidR="001B52BC" w:rsidRPr="00A66533">
        <w:t xml:space="preserve"> saskaņā ar atklātā konkursa Nolikumā</w:t>
      </w:r>
      <w:r w:rsidR="00CC4B8D">
        <w:t xml:space="preserve"> (Tehniskajā specifikācijā)</w:t>
      </w:r>
      <w:r w:rsidR="001B52BC" w:rsidRPr="00A66533">
        <w:t xml:space="preserve"> minētajiem piedāvājumu izvēles kritērijiem</w:t>
      </w:r>
      <w:r w:rsidRPr="00A66533">
        <w:t>.</w:t>
      </w:r>
    </w:p>
    <w:p w:rsidR="00BE45AB" w:rsidRPr="00A66533" w:rsidRDefault="00E94CF1" w:rsidP="009D1C59">
      <w:pPr>
        <w:widowControl/>
        <w:numPr>
          <w:ilvl w:val="1"/>
          <w:numId w:val="6"/>
        </w:numPr>
        <w:ind w:left="567" w:hanging="567"/>
        <w:jc w:val="both"/>
      </w:pPr>
      <w:r w:rsidRPr="00A66533">
        <w:t>Līguma cenā ir ietverti transporta izdevumi</w:t>
      </w:r>
      <w:r w:rsidR="00427267">
        <w:t xml:space="preserve"> (izņemot Steidzamiem pasūtījumiem)</w:t>
      </w:r>
      <w:r w:rsidRPr="00A66533">
        <w:t>.</w:t>
      </w:r>
    </w:p>
    <w:p w:rsidR="00BE45AB" w:rsidRDefault="00E94CF1" w:rsidP="009D1C59">
      <w:pPr>
        <w:widowControl/>
        <w:numPr>
          <w:ilvl w:val="1"/>
          <w:numId w:val="6"/>
        </w:numPr>
        <w:ind w:left="567" w:hanging="567"/>
        <w:jc w:val="both"/>
      </w:pPr>
      <w:r w:rsidRPr="00A66533">
        <w:t xml:space="preserve">Katra pasūtījuma apmaksas summu Pasūtītājs pārskaita </w:t>
      </w:r>
      <w:r w:rsidRPr="00A66533">
        <w:rPr>
          <w:color w:val="000000"/>
        </w:rPr>
        <w:t>30 (trīsdesmit</w:t>
      </w:r>
      <w:r w:rsidR="00E049C8" w:rsidRPr="00A66533">
        <w:rPr>
          <w:color w:val="000000"/>
        </w:rPr>
        <w:t>) dienu</w:t>
      </w:r>
      <w:r w:rsidR="00E049C8" w:rsidRPr="00A66533">
        <w:t xml:space="preserve"> laikā </w:t>
      </w:r>
      <w:r w:rsidRPr="00A66533">
        <w:t xml:space="preserve">pēc </w:t>
      </w:r>
      <w:r w:rsidR="00427267">
        <w:t>Preču pavadzīmes – rēķina saņemšanas par piegādātajām precēm</w:t>
      </w:r>
      <w:r w:rsidRPr="00A66533">
        <w:t>.</w:t>
      </w:r>
    </w:p>
    <w:p w:rsidR="009D1A9F" w:rsidRPr="008204D4" w:rsidRDefault="008204D4" w:rsidP="009D1C59">
      <w:pPr>
        <w:widowControl/>
        <w:numPr>
          <w:ilvl w:val="1"/>
          <w:numId w:val="6"/>
        </w:numPr>
        <w:ind w:left="567" w:hanging="567"/>
        <w:jc w:val="both"/>
      </w:pPr>
      <w:r w:rsidRPr="008204D4">
        <w:rPr>
          <w:u w:val="single"/>
        </w:rPr>
        <w:t>Piegādātājs iesniedz vienu apvienotu rēķinu par visām piegādēm viena projekta ietvaros katra kalendārā mēneša ietvaros, lai samazinātu resursu patēriņu</w:t>
      </w:r>
      <w:r>
        <w:t>.</w:t>
      </w:r>
    </w:p>
    <w:p w:rsidR="000717E5" w:rsidRDefault="000717E5" w:rsidP="009D1C59">
      <w:pPr>
        <w:widowControl/>
        <w:numPr>
          <w:ilvl w:val="1"/>
          <w:numId w:val="6"/>
        </w:numPr>
        <w:ind w:left="567" w:hanging="567"/>
        <w:jc w:val="both"/>
      </w:pPr>
      <w:r w:rsidRPr="000717E5">
        <w:t>Ikmēneša rēķinu(-s) par iepriekšējā mēnesī veiktajām piegādēm Piegādātājs izraksta un nogādā Pasūtītājam ne vēlāk kā līdz tekošā mēneša 7. datumam.</w:t>
      </w:r>
    </w:p>
    <w:p w:rsidR="00E94CF1" w:rsidRPr="008204D4" w:rsidRDefault="008204D4" w:rsidP="009D1C59">
      <w:pPr>
        <w:widowControl/>
        <w:numPr>
          <w:ilvl w:val="1"/>
          <w:numId w:val="6"/>
        </w:numPr>
        <w:ind w:left="567" w:hanging="567"/>
        <w:jc w:val="both"/>
      </w:pPr>
      <w:r>
        <w:t>Piegādātājam</w:t>
      </w:r>
      <w:r w:rsidRPr="008204D4">
        <w:t>, kas ieguvis tiesības piegādāt preces katra konkrētā līguma ietvaros, sastādot preču pavadzīmes-rēķinus, ir jānodrošina to satura atbilstība nosūtītajam pasūtījumam, ciktāl tas ir iespējams</w:t>
      </w:r>
      <w:r w:rsidR="00ED10FF">
        <w:t>.</w:t>
      </w:r>
    </w:p>
    <w:p w:rsidR="00A161C3" w:rsidRPr="00A66533" w:rsidRDefault="00A161C3" w:rsidP="009D1C59">
      <w:pPr>
        <w:widowControl/>
        <w:numPr>
          <w:ilvl w:val="1"/>
          <w:numId w:val="6"/>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E94CF1" w:rsidRPr="00A66533" w:rsidRDefault="00E94CF1" w:rsidP="00E94CF1">
      <w:pPr>
        <w:widowControl/>
        <w:jc w:val="both"/>
      </w:pPr>
    </w:p>
    <w:p w:rsidR="00E94CF1" w:rsidRPr="00A66533" w:rsidRDefault="00E94CF1" w:rsidP="00E94CF1">
      <w:pPr>
        <w:widowControl/>
        <w:jc w:val="both"/>
      </w:pPr>
    </w:p>
    <w:p w:rsidR="00E94CF1" w:rsidRPr="00A66533" w:rsidRDefault="00E94CF1" w:rsidP="009D1C59">
      <w:pPr>
        <w:widowControl/>
        <w:numPr>
          <w:ilvl w:val="0"/>
          <w:numId w:val="6"/>
        </w:numPr>
        <w:jc w:val="center"/>
      </w:pPr>
      <w:r w:rsidRPr="00A66533">
        <w:t>LĪGUMSLĒDZĒJU SAISTĪBAS</w:t>
      </w:r>
    </w:p>
    <w:p w:rsidR="00E94CF1" w:rsidRPr="00A66533" w:rsidRDefault="00E94CF1" w:rsidP="00E94CF1">
      <w:pPr>
        <w:widowControl/>
        <w:jc w:val="both"/>
      </w:pPr>
    </w:p>
    <w:p w:rsidR="00E94CF1" w:rsidRPr="00A66533" w:rsidRDefault="00E94CF1" w:rsidP="009D1C59">
      <w:pPr>
        <w:widowControl/>
        <w:numPr>
          <w:ilvl w:val="1"/>
          <w:numId w:val="6"/>
        </w:numPr>
        <w:ind w:left="567" w:right="-382" w:hanging="567"/>
        <w:jc w:val="both"/>
      </w:pPr>
      <w:r w:rsidRPr="00A66533">
        <w:t>Piegādātājs uzņemas sekojošas saistības:</w:t>
      </w:r>
    </w:p>
    <w:p w:rsidR="00E94CF1" w:rsidRPr="00A66533" w:rsidRDefault="00E94CF1" w:rsidP="009D1C59">
      <w:pPr>
        <w:widowControl/>
        <w:numPr>
          <w:ilvl w:val="2"/>
          <w:numId w:val="6"/>
        </w:numPr>
        <w:ind w:left="1276" w:right="-382" w:hanging="709"/>
        <w:jc w:val="both"/>
      </w:pPr>
      <w:r w:rsidRPr="00A66533">
        <w:t xml:space="preserve">Veikt Preču piegādi atbilstoši </w:t>
      </w:r>
      <w:r w:rsidR="001B19E2">
        <w:t>Pasūtītāja nosūtītajiem pasūtījumiem</w:t>
      </w:r>
      <w:r w:rsidRPr="00A66533">
        <w:t xml:space="preserve">, kas </w:t>
      </w:r>
      <w:r w:rsidR="00A161C3" w:rsidRPr="00A66533">
        <w:t>kļūst par</w:t>
      </w:r>
      <w:r w:rsidRPr="00A66533">
        <w:t xml:space="preserve"> </w:t>
      </w:r>
      <w:r w:rsidRPr="00A66533">
        <w:tab/>
        <w:t>šī</w:t>
      </w:r>
      <w:r w:rsidR="00A161C3" w:rsidRPr="00A66533">
        <w:t>s</w:t>
      </w:r>
      <w:r w:rsidRPr="00A66533">
        <w:t xml:space="preserve"> </w:t>
      </w:r>
      <w:r w:rsidR="00444A99" w:rsidRPr="00A66533">
        <w:t>V</w:t>
      </w:r>
      <w:r w:rsidR="00A161C3" w:rsidRPr="00A66533">
        <w:t>ienošanās neatņemamu sastāvdaļu</w:t>
      </w:r>
      <w:r w:rsidRPr="00A66533">
        <w:t>;</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lastRenderedPageBreak/>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9D1C59">
      <w:pPr>
        <w:widowControl/>
        <w:numPr>
          <w:ilvl w:val="2"/>
          <w:numId w:val="6"/>
        </w:numPr>
        <w:ind w:left="1276" w:right="-382" w:hanging="709"/>
        <w:jc w:val="both"/>
        <w:rPr>
          <w:rFonts w:ascii="Tahoma" w:hAnsi="Tahoma"/>
          <w:sz w:val="22"/>
          <w:szCs w:val="20"/>
        </w:rPr>
      </w:pPr>
      <w:r w:rsidRPr="00A66533">
        <w:t>Piegādātājs</w:t>
      </w:r>
      <w:r w:rsidR="00E94CF1" w:rsidRPr="00A66533">
        <w:t xml:space="preserve"> informē Pasūtītāju par piegādāto Preču uzglabāšanas noteikumiem un lietošanas īpatnībām;</w:t>
      </w:r>
    </w:p>
    <w:p w:rsidR="00E94CF1" w:rsidRPr="006E5704" w:rsidRDefault="00444A99" w:rsidP="009D1C59">
      <w:pPr>
        <w:widowControl/>
        <w:numPr>
          <w:ilvl w:val="2"/>
          <w:numId w:val="6"/>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6E5704" w:rsidRPr="006E5704" w:rsidRDefault="006E5704" w:rsidP="006E5704">
      <w:pPr>
        <w:widowControl/>
        <w:numPr>
          <w:ilvl w:val="1"/>
          <w:numId w:val="6"/>
        </w:numPr>
        <w:ind w:left="567" w:right="-382" w:hanging="567"/>
        <w:jc w:val="both"/>
        <w:rPr>
          <w:rFonts w:ascii="Tahoma" w:hAnsi="Tahoma"/>
          <w:sz w:val="22"/>
          <w:szCs w:val="20"/>
        </w:rPr>
      </w:pPr>
      <w:r>
        <w:t>Piegādātājam ir sekojošas tiesības:</w:t>
      </w:r>
    </w:p>
    <w:p w:rsidR="006E5704" w:rsidRPr="00113C1F" w:rsidRDefault="006E5704" w:rsidP="006E5704">
      <w:pPr>
        <w:widowControl/>
        <w:numPr>
          <w:ilvl w:val="2"/>
          <w:numId w:val="6"/>
        </w:numPr>
        <w:ind w:left="1276" w:right="-382" w:hanging="709"/>
        <w:jc w:val="both"/>
      </w:pPr>
      <w:r w:rsidRPr="006E5704">
        <w:t xml:space="preserve">Piegādātājam ir tiesības atteikties no </w:t>
      </w:r>
      <w:r w:rsidRPr="00113C1F">
        <w:t>pasūtītās preces piegādes</w:t>
      </w:r>
      <w:r w:rsidR="007E141C">
        <w:t xml:space="preserve"> ne vēlāk kā 3 (trīs) dienas pēc pasūtījuma saņemšanas (Steidzama pasūtījuma gadījumā, ne vēlāk kā 1 (vienas) dienas lakā)</w:t>
      </w:r>
      <w:r w:rsidRPr="00113C1F">
        <w:t>, ja preces piegāde saistās ar objektīvām grūtībām</w:t>
      </w:r>
      <w:r w:rsidR="00113C1F" w:rsidRPr="00113C1F">
        <w:t>, kas iepriekš bija grūti paredzamas</w:t>
      </w:r>
      <w:r w:rsidRPr="00113C1F">
        <w:t>.</w:t>
      </w:r>
    </w:p>
    <w:p w:rsidR="00E94CF1" w:rsidRPr="00A66533" w:rsidRDefault="00E94CF1" w:rsidP="009D1C59">
      <w:pPr>
        <w:widowControl/>
        <w:numPr>
          <w:ilvl w:val="1"/>
          <w:numId w:val="6"/>
        </w:numPr>
        <w:ind w:left="567" w:right="-382" w:hanging="567"/>
        <w:jc w:val="both"/>
      </w:pPr>
      <w:r w:rsidRPr="00A66533">
        <w:t>Pasūtītājs uzņemas sekojošas saistības:</w:t>
      </w:r>
    </w:p>
    <w:p w:rsidR="00444A99" w:rsidRPr="00A66533" w:rsidRDefault="00444A99" w:rsidP="009D1C59">
      <w:pPr>
        <w:widowControl/>
        <w:numPr>
          <w:ilvl w:val="2"/>
          <w:numId w:val="6"/>
        </w:numPr>
        <w:ind w:left="1276" w:right="-382" w:hanging="709"/>
        <w:jc w:val="both"/>
      </w:pPr>
      <w:r w:rsidRPr="00A66533">
        <w:t xml:space="preserve">Nosūtīt </w:t>
      </w:r>
      <w:r w:rsidR="00380B2C">
        <w:t>pasūtījumus konkrēt</w:t>
      </w:r>
      <w:r w:rsidR="00113C1F">
        <w:t>o</w:t>
      </w:r>
      <w:r w:rsidR="00380B2C">
        <w:t xml:space="preserve"> piegādes</w:t>
      </w:r>
      <w:r w:rsidRPr="00A66533">
        <w:t xml:space="preserve"> līgumu noslēgšanai;</w:t>
      </w:r>
    </w:p>
    <w:p w:rsidR="00E94CF1" w:rsidRPr="00A66533" w:rsidRDefault="00E94CF1" w:rsidP="009D1C59">
      <w:pPr>
        <w:widowControl/>
        <w:numPr>
          <w:ilvl w:val="2"/>
          <w:numId w:val="6"/>
        </w:numPr>
        <w:ind w:left="1276" w:right="-382" w:hanging="709"/>
        <w:jc w:val="both"/>
      </w:pPr>
      <w:r w:rsidRPr="00A66533">
        <w:t>Sniegt visu nepieciešamo informāciju šajā Līgumā paredzēto piegāžu veikšanai;</w:t>
      </w:r>
    </w:p>
    <w:p w:rsidR="00E94CF1" w:rsidRDefault="00E94CF1" w:rsidP="009D1C59">
      <w:pPr>
        <w:widowControl/>
        <w:numPr>
          <w:ilvl w:val="2"/>
          <w:numId w:val="6"/>
        </w:numPr>
        <w:ind w:left="1276" w:hanging="709"/>
        <w:jc w:val="both"/>
      </w:pPr>
      <w:r w:rsidRPr="00A66533">
        <w:t>Pasūtītājs apņemas norēķināties ar Piegādātāju šajā līgumā noteiktajā kārtībā un termiņos</w:t>
      </w:r>
      <w:r w:rsidR="0035522F">
        <w:t>.</w:t>
      </w:r>
    </w:p>
    <w:p w:rsidR="006E5704" w:rsidRDefault="006E5704" w:rsidP="006E5704">
      <w:pPr>
        <w:widowControl/>
        <w:numPr>
          <w:ilvl w:val="1"/>
          <w:numId w:val="6"/>
        </w:numPr>
        <w:ind w:left="567" w:hanging="567"/>
        <w:jc w:val="both"/>
      </w:pPr>
      <w:r>
        <w:t>Pasūtītājam ir sekojošas tiesības:</w:t>
      </w:r>
    </w:p>
    <w:p w:rsidR="006E5704" w:rsidRPr="00A66533" w:rsidRDefault="006E5704" w:rsidP="006E5704">
      <w:pPr>
        <w:widowControl/>
        <w:numPr>
          <w:ilvl w:val="2"/>
          <w:numId w:val="6"/>
        </w:numPr>
        <w:ind w:left="1276" w:hanging="709"/>
        <w:jc w:val="both"/>
      </w:pPr>
      <w:r>
        <w:t>Pasūtīt preci no Piegādātāja, kas piedāvājis nākamo zemāko cenu, gadījumā, ja sākotnēji izvēlētais Piegādātājs atteicies no p</w:t>
      </w:r>
      <w:r w:rsidR="007E141C">
        <w:t>reces piegādes. Šo procedūru drīkst</w:t>
      </w:r>
      <w:r>
        <w:t xml:space="preserve"> atkārtot, ja arī nākamais Piegādātājs atteicies no preces piegādes.</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9D1C59">
      <w:pPr>
        <w:widowControl/>
        <w:numPr>
          <w:ilvl w:val="0"/>
          <w:numId w:val="6"/>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9D1C59">
      <w:pPr>
        <w:widowControl/>
        <w:numPr>
          <w:ilvl w:val="1"/>
          <w:numId w:val="6"/>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9D1C59">
      <w:pPr>
        <w:widowControl/>
        <w:numPr>
          <w:ilvl w:val="1"/>
          <w:numId w:val="6"/>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Pr="00A66533" w:rsidRDefault="00E94CF1" w:rsidP="009D1C59">
      <w:pPr>
        <w:widowControl/>
        <w:numPr>
          <w:ilvl w:val="1"/>
          <w:numId w:val="6"/>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rsidP="009D1C59">
      <w:pPr>
        <w:widowControl/>
        <w:numPr>
          <w:ilvl w:val="0"/>
          <w:numId w:val="6"/>
        </w:numPr>
        <w:jc w:val="center"/>
      </w:pPr>
      <w:bookmarkStart w:id="72" w:name="_Toc463167311"/>
      <w:r w:rsidRPr="00A66533">
        <w:t>APDROŠINĀŠANA</w:t>
      </w:r>
      <w:bookmarkEnd w:id="72"/>
    </w:p>
    <w:p w:rsidR="00BE45AB" w:rsidRPr="00A66533" w:rsidRDefault="00BE45AB">
      <w:pPr>
        <w:widowControl/>
        <w:rPr>
          <w:b/>
        </w:rPr>
      </w:pPr>
    </w:p>
    <w:p w:rsidR="00BE45AB" w:rsidRPr="00A66533" w:rsidRDefault="00E94CF1" w:rsidP="009D1C59">
      <w:pPr>
        <w:widowControl/>
        <w:numPr>
          <w:ilvl w:val="1"/>
          <w:numId w:val="6"/>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rsidP="009D1C59">
      <w:pPr>
        <w:widowControl/>
        <w:numPr>
          <w:ilvl w:val="1"/>
          <w:numId w:val="6"/>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rsidP="009D1C59">
      <w:pPr>
        <w:widowControl/>
        <w:numPr>
          <w:ilvl w:val="0"/>
          <w:numId w:val="6"/>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E94CF1" w:rsidP="009D1C59">
      <w:pPr>
        <w:widowControl/>
        <w:numPr>
          <w:ilvl w:val="1"/>
          <w:numId w:val="6"/>
        </w:numPr>
        <w:ind w:left="567" w:right="-382" w:hanging="567"/>
        <w:jc w:val="both"/>
      </w:pPr>
      <w:r w:rsidRPr="00A66533">
        <w:lastRenderedPageBreak/>
        <w:t xml:space="preserve">Preču Piegāde veicama </w:t>
      </w:r>
      <w:r w:rsidR="00444A99" w:rsidRPr="00A66533">
        <w:t>saskaņā ar</w:t>
      </w:r>
      <w:r w:rsidRPr="00A66533">
        <w:t xml:space="preserve"> Pasūtītāja</w:t>
      </w:r>
      <w:r w:rsidR="0035522F">
        <w:t xml:space="preserve"> nosūtītajiem</w:t>
      </w:r>
      <w:r w:rsidR="00444A99" w:rsidRPr="00A66533">
        <w:t xml:space="preserve"> </w:t>
      </w:r>
      <w:r w:rsidR="0035522F">
        <w:t>pasūtījumiem</w:t>
      </w:r>
      <w:r w:rsidR="00444A99" w:rsidRPr="00A66533">
        <w:t xml:space="preserve">. </w:t>
      </w:r>
      <w:r w:rsidR="0035522F">
        <w:t>Pasūtījumi</w:t>
      </w:r>
      <w:r w:rsidR="00444A99" w:rsidRPr="00A66533">
        <w:t xml:space="preserve"> Piegādātajiem tiek nosūtītas</w:t>
      </w:r>
      <w:r w:rsidR="00052EF8" w:rsidRPr="00A66533">
        <w:t xml:space="preserve"> izmantojot e-pasta sūtījumu uz katra Piegādātāja norādīto e-pasta adresi</w:t>
      </w:r>
      <w:r w:rsidR="00113C1F">
        <w:t xml:space="preserve"> vai arī nodoti telefoniski uz</w:t>
      </w:r>
      <w:r w:rsidR="0035522F">
        <w:t xml:space="preserve"> norādīto telefona numuru.</w:t>
      </w:r>
    </w:p>
    <w:p w:rsidR="00E94CF1" w:rsidRPr="00A66533" w:rsidRDefault="001D5857" w:rsidP="009D1C59">
      <w:pPr>
        <w:widowControl/>
        <w:numPr>
          <w:ilvl w:val="1"/>
          <w:numId w:val="6"/>
        </w:numPr>
        <w:ind w:left="567" w:right="-382" w:hanging="567"/>
        <w:jc w:val="both"/>
      </w:pPr>
      <w:r w:rsidRPr="00A66533">
        <w:t>Preču p</w:t>
      </w:r>
      <w:r w:rsidR="00E94CF1" w:rsidRPr="00A66533">
        <w:t>iegādes adrese ir Aizkraukles iela 21, Rīga, Latvija.</w:t>
      </w:r>
    </w:p>
    <w:p w:rsidR="00E94CF1" w:rsidRPr="00A66533" w:rsidRDefault="00E94CF1" w:rsidP="009D1C59">
      <w:pPr>
        <w:widowControl/>
        <w:numPr>
          <w:ilvl w:val="1"/>
          <w:numId w:val="6"/>
        </w:numPr>
        <w:ind w:left="567" w:right="-382" w:hanging="567"/>
        <w:jc w:val="both"/>
      </w:pPr>
      <w:r w:rsidRPr="00A66533">
        <w:t xml:space="preserve">Specifikācijā norādītā Prece skaitās nodota Pasūtītājam no preču  </w:t>
      </w:r>
      <w:r w:rsidR="00113C1F">
        <w:t xml:space="preserve">pārvietošanas dokumenta </w:t>
      </w:r>
      <w:r w:rsidRPr="00A66533">
        <w:t>parakstīšanas brīža, ko paraksta Piegādātājs un Pasūtītājs vai Piegādātāja un Pasūtītāja pilnvarotie pārstāvji pēc Preces pārbaudes Pasūtītāja telpās Rīgā, Aizkraukles ielā 21, Latvijas Organiskās sintēzes institūtā.</w:t>
      </w:r>
    </w:p>
    <w:p w:rsidR="00E94CF1" w:rsidRPr="00A66533" w:rsidRDefault="00E94CF1" w:rsidP="009D1C59">
      <w:pPr>
        <w:widowControl/>
        <w:numPr>
          <w:ilvl w:val="1"/>
          <w:numId w:val="6"/>
        </w:numPr>
        <w:ind w:left="567" w:right="-382" w:hanging="567"/>
        <w:jc w:val="both"/>
      </w:pPr>
      <w:r w:rsidRPr="00A66533">
        <w:t xml:space="preserve">Pasūtītājam ir pienākums informēt Piegādātāju rakstiski par konstatētajiem Preču trūkumiem un defektiem 10 darba dienu laikā no preču </w:t>
      </w:r>
      <w:r w:rsidR="00113C1F">
        <w:t>pārvietošanas dokumenta</w:t>
      </w:r>
      <w:r w:rsidRPr="00A66533">
        <w:t xml:space="preserve"> parakstīšanas brīža.</w:t>
      </w:r>
    </w:p>
    <w:p w:rsidR="00E94CF1" w:rsidRPr="00A66533" w:rsidRDefault="00E94CF1" w:rsidP="009D1C59">
      <w:pPr>
        <w:widowControl/>
        <w:numPr>
          <w:ilvl w:val="1"/>
          <w:numId w:val="6"/>
        </w:numPr>
        <w:ind w:left="567" w:hanging="567"/>
        <w:jc w:val="both"/>
      </w:pPr>
      <w:r w:rsidRPr="00A66533">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E94CF1" w:rsidRPr="00A66533" w:rsidRDefault="00E94CF1" w:rsidP="00E94CF1">
      <w:pPr>
        <w:widowControl/>
        <w:jc w:val="both"/>
      </w:pPr>
    </w:p>
    <w:p w:rsidR="00E94CF1" w:rsidRPr="00A66533" w:rsidRDefault="00E94CF1" w:rsidP="00E94CF1">
      <w:pPr>
        <w:widowControl/>
        <w:jc w:val="both"/>
      </w:pPr>
    </w:p>
    <w:p w:rsidR="009D1A9F" w:rsidRPr="00786EE1" w:rsidRDefault="00A775F5" w:rsidP="009D1C59">
      <w:pPr>
        <w:widowControl/>
        <w:numPr>
          <w:ilvl w:val="0"/>
          <w:numId w:val="6"/>
        </w:numPr>
        <w:jc w:val="center"/>
        <w:rPr>
          <w:caps/>
        </w:rPr>
      </w:pPr>
      <w:r>
        <w:rPr>
          <w:caps/>
        </w:rPr>
        <w:t xml:space="preserve">Šī līguma izpildes </w:t>
      </w:r>
      <w:r w:rsidR="00C15DE1" w:rsidRPr="00786EE1">
        <w:rPr>
          <w:caps/>
        </w:rPr>
        <w:t>Ietekmes uz vidi samazināšanas pasākumi</w:t>
      </w:r>
    </w:p>
    <w:p w:rsidR="00C15DE1" w:rsidRPr="00C15DE1" w:rsidRDefault="00C15DE1" w:rsidP="00C15DE1">
      <w:pPr>
        <w:widowControl/>
        <w:ind w:left="624"/>
        <w:jc w:val="center"/>
        <w:rPr>
          <w:caps/>
        </w:rPr>
      </w:pPr>
    </w:p>
    <w:p w:rsidR="00C15DE1" w:rsidRDefault="001F3F5D" w:rsidP="009D1C59">
      <w:pPr>
        <w:widowControl/>
        <w:numPr>
          <w:ilvl w:val="1"/>
          <w:numId w:val="6"/>
        </w:numPr>
        <w:ind w:left="567" w:hanging="567"/>
        <w:jc w:val="both"/>
      </w:pPr>
      <w:r>
        <w:t>Visi piegādātāju piedāvāto preču katalogi ir</w:t>
      </w:r>
      <w:r w:rsidRPr="001F3F5D">
        <w:t xml:space="preserve"> pieejami elektroniski</w:t>
      </w:r>
      <w:r>
        <w:t>.</w:t>
      </w:r>
    </w:p>
    <w:p w:rsidR="001F3F5D" w:rsidRDefault="001F3F5D" w:rsidP="009D1C59">
      <w:pPr>
        <w:widowControl/>
        <w:numPr>
          <w:ilvl w:val="1"/>
          <w:numId w:val="6"/>
        </w:numPr>
        <w:ind w:left="567" w:hanging="567"/>
        <w:jc w:val="both"/>
      </w:pPr>
      <w:r>
        <w:t>Piegādātāji</w:t>
      </w:r>
      <w:r w:rsidRPr="001F3F5D">
        <w:t xml:space="preserve"> iesniedz vienu apvienotu rēķinu par visām piegād</w:t>
      </w:r>
      <w:r>
        <w:t>ēm viena projekta ietvaros katrā kalendārajā mēnesī</w:t>
      </w:r>
      <w:r w:rsidRPr="001F3F5D">
        <w:t>.</w:t>
      </w:r>
    </w:p>
    <w:p w:rsidR="001F3F5D" w:rsidRDefault="0089311C" w:rsidP="009D1C59">
      <w:pPr>
        <w:widowControl/>
        <w:numPr>
          <w:ilvl w:val="1"/>
          <w:numId w:val="6"/>
        </w:numPr>
        <w:ind w:left="567" w:hanging="567"/>
        <w:jc w:val="both"/>
      </w:pPr>
      <w:r>
        <w:t>Piegādātāji</w:t>
      </w:r>
      <w:r w:rsidRPr="0089311C">
        <w:t xml:space="preserve"> piekrīt, ka abpusēji parakstīta preču pavadzīme-rēķins tiek pielīdzināta  parakstītam konkrētajam piegādes līgumam vispārīgās vienošanās ietvaros un resursu taupības nolūkos konkrētās piegādes līgums netiek noformēts</w:t>
      </w:r>
      <w:r>
        <w:t>.</w:t>
      </w:r>
    </w:p>
    <w:p w:rsidR="0089311C" w:rsidRDefault="0089311C" w:rsidP="009D1C59">
      <w:pPr>
        <w:widowControl/>
        <w:numPr>
          <w:ilvl w:val="1"/>
          <w:numId w:val="6"/>
        </w:numPr>
        <w:ind w:left="567" w:hanging="567"/>
        <w:jc w:val="both"/>
      </w:pPr>
      <w:r>
        <w:t>Piegādātāju</w:t>
      </w:r>
      <w:r w:rsidRPr="0089311C">
        <w:t xml:space="preserve"> pienākums ir savākt visu iepakojumu, kas izmantots preču piegādei kā arī tukšo taru (ja tāda radusies)</w:t>
      </w:r>
      <w:r>
        <w:t>.</w:t>
      </w:r>
    </w:p>
    <w:p w:rsidR="0089311C" w:rsidRDefault="0089311C" w:rsidP="009D1C59">
      <w:pPr>
        <w:widowControl/>
        <w:numPr>
          <w:ilvl w:val="1"/>
          <w:numId w:val="6"/>
        </w:numPr>
        <w:ind w:left="567" w:hanging="567"/>
        <w:jc w:val="both"/>
      </w:pPr>
      <w:r>
        <w:t xml:space="preserve">Piegādātāji </w:t>
      </w:r>
      <w:r w:rsidRPr="0089311C">
        <w:t xml:space="preserve">tiek aicināti iesniegt savus piedāvājumus, kā </w:t>
      </w:r>
      <w:r>
        <w:t>Pasūtītājs</w:t>
      </w:r>
      <w:r w:rsidRPr="0089311C">
        <w:t xml:space="preserve"> varētu samazināt savu oglekļa pēdas nospiedumu uzlabojot piegādes/norēķinu sistēmu vai arī piegādāto produktu izmantojumu.</w:t>
      </w:r>
    </w:p>
    <w:p w:rsidR="001F3F5D" w:rsidRDefault="001F3F5D" w:rsidP="001F3F5D">
      <w:pPr>
        <w:widowControl/>
        <w:ind w:left="567"/>
        <w:jc w:val="both"/>
      </w:pPr>
    </w:p>
    <w:p w:rsidR="001F3F5D" w:rsidRDefault="001F3F5D" w:rsidP="001F3F5D">
      <w:pPr>
        <w:widowControl/>
        <w:ind w:left="567"/>
        <w:jc w:val="both"/>
      </w:pPr>
    </w:p>
    <w:p w:rsidR="00E94CF1" w:rsidRPr="00A66533" w:rsidRDefault="00E94CF1" w:rsidP="009D1C59">
      <w:pPr>
        <w:widowControl/>
        <w:numPr>
          <w:ilvl w:val="0"/>
          <w:numId w:val="6"/>
        </w:numPr>
        <w:jc w:val="center"/>
      </w:pPr>
      <w:r w:rsidRPr="00A66533">
        <w:t>SODA SANKCIJAS</w:t>
      </w:r>
    </w:p>
    <w:p w:rsidR="00E94CF1" w:rsidRPr="00A66533" w:rsidRDefault="00E94CF1" w:rsidP="00E94CF1">
      <w:pPr>
        <w:widowControl/>
        <w:jc w:val="both"/>
      </w:pPr>
    </w:p>
    <w:p w:rsidR="00BE45AB" w:rsidRPr="00A66533" w:rsidRDefault="00E94CF1" w:rsidP="009D1C59">
      <w:pPr>
        <w:widowControl/>
        <w:numPr>
          <w:ilvl w:val="1"/>
          <w:numId w:val="6"/>
        </w:numPr>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9D1C59">
      <w:pPr>
        <w:widowControl/>
        <w:numPr>
          <w:ilvl w:val="1"/>
          <w:numId w:val="6"/>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Default="00E94CF1" w:rsidP="009D1C59">
      <w:pPr>
        <w:widowControl/>
        <w:numPr>
          <w:ilvl w:val="1"/>
          <w:numId w:val="6"/>
        </w:numPr>
        <w:ind w:left="567" w:right="-382" w:hanging="567"/>
        <w:jc w:val="both"/>
      </w:pPr>
      <w:r w:rsidRPr="00A66533">
        <w:t>Līgumsoda samaksa neatbrīvo no Līguma saistību izpildes pilnā apjomā.</w:t>
      </w:r>
    </w:p>
    <w:p w:rsidR="006469EC" w:rsidRDefault="006469EC" w:rsidP="006469EC">
      <w:pPr>
        <w:widowControl/>
        <w:numPr>
          <w:ilvl w:val="1"/>
          <w:numId w:val="6"/>
        </w:numPr>
        <w:ind w:left="567" w:right="-382" w:hanging="567"/>
        <w:jc w:val="both"/>
      </w:pPr>
      <w:r>
        <w:t>Pasūtītājs ir tiesīgs vienpusēji apturēt līguma darbību ar konkrēto Piegādātāju uz 3 (trim) mēnešiem (nevērtēt Piegādātāja piedāvāto preču cenas un, attiecīgi nesūtīt pasūtījumus), šādā gadījumā:</w:t>
      </w:r>
    </w:p>
    <w:p w:rsidR="006469EC" w:rsidRPr="00A66533" w:rsidRDefault="006469EC" w:rsidP="006469EC">
      <w:pPr>
        <w:widowControl/>
        <w:numPr>
          <w:ilvl w:val="2"/>
          <w:numId w:val="6"/>
        </w:numPr>
        <w:ind w:right="-382"/>
        <w:jc w:val="both"/>
      </w:pPr>
      <w:r>
        <w:t>Ja Piegādātājs ir nokavējis preču piegādi (saskaņā ar kādu konkrēto pasūtījumu) vismaz par 7 (</w:t>
      </w:r>
      <w:r w:rsidR="00E0614C">
        <w:t>septiņām</w:t>
      </w:r>
      <w:r>
        <w:t>) dienām.</w:t>
      </w:r>
    </w:p>
    <w:p w:rsidR="001D5857" w:rsidRPr="00A66533" w:rsidRDefault="001D5857" w:rsidP="009D1C59">
      <w:pPr>
        <w:widowControl/>
        <w:numPr>
          <w:ilvl w:val="1"/>
          <w:numId w:val="6"/>
        </w:numPr>
        <w:ind w:left="567" w:right="-382" w:hanging="567"/>
        <w:jc w:val="both"/>
        <w:rPr>
          <w:rFonts w:ascii="Tahoma" w:hAnsi="Tahoma"/>
          <w:sz w:val="22"/>
        </w:rPr>
      </w:pPr>
      <w:r w:rsidRPr="00A66533">
        <w:t>Pasūtītājs ir tiesīgs</w:t>
      </w:r>
      <w:r w:rsidR="006458BE" w:rsidRPr="00A66533">
        <w:t xml:space="preserve"> vienpusēji</w:t>
      </w:r>
      <w:r w:rsidRPr="00A66533">
        <w:t xml:space="preserve"> </w:t>
      </w:r>
      <w:r w:rsidR="006458BE" w:rsidRPr="00A66533">
        <w:t>izslēgt konkrēto Piegādātāju no Vienošanās</w:t>
      </w:r>
      <w:r w:rsidRPr="00A66533">
        <w:t>, paziņojot par to Piegādātājam, šādos gadījumos:</w:t>
      </w:r>
    </w:p>
    <w:p w:rsidR="00BE45AB" w:rsidRPr="00A66533" w:rsidRDefault="00A66533" w:rsidP="009D1C59">
      <w:pPr>
        <w:widowControl/>
        <w:numPr>
          <w:ilvl w:val="2"/>
          <w:numId w:val="6"/>
        </w:numPr>
        <w:ind w:right="-382"/>
        <w:jc w:val="both"/>
        <w:rPr>
          <w:rFonts w:ascii="Tahoma" w:hAnsi="Tahoma"/>
          <w:sz w:val="22"/>
        </w:rPr>
      </w:pPr>
      <w:r w:rsidRPr="00A66533">
        <w:t xml:space="preserve">Ja Piegādātājs </w:t>
      </w:r>
      <w:r w:rsidR="00CE027B">
        <w:t>21</w:t>
      </w:r>
      <w:r w:rsidR="00E94CF1" w:rsidRPr="00A66533">
        <w:t xml:space="preserve"> (</w:t>
      </w:r>
      <w:r w:rsidR="00CE027B">
        <w:t>divdesmit vienas) dienas</w:t>
      </w:r>
      <w:r w:rsidR="00E94CF1" w:rsidRPr="00A66533">
        <w:t xml:space="preserve"> laikā pēc piegādes termiņa beigām</w:t>
      </w:r>
      <w:r w:rsidR="001D5857" w:rsidRPr="00A66533">
        <w:t xml:space="preserve"> (saskaņ</w:t>
      </w:r>
      <w:r w:rsidR="002D765D">
        <w:t>ā ar kādu</w:t>
      </w:r>
      <w:r w:rsidR="001D5857" w:rsidRPr="00A66533">
        <w:t xml:space="preserve"> konkrēto </w:t>
      </w:r>
      <w:r w:rsidRPr="00A66533">
        <w:t>pasūtījumu</w:t>
      </w:r>
      <w:r w:rsidR="001D5857" w:rsidRPr="00A66533">
        <w:t>) nav veicis Preču  piegādi;</w:t>
      </w:r>
    </w:p>
    <w:p w:rsidR="001D5857" w:rsidRPr="00A66533" w:rsidRDefault="001D5857" w:rsidP="009D1C59">
      <w:pPr>
        <w:widowControl/>
        <w:numPr>
          <w:ilvl w:val="2"/>
          <w:numId w:val="6"/>
        </w:numPr>
        <w:ind w:right="-382"/>
        <w:jc w:val="both"/>
        <w:rPr>
          <w:rFonts w:ascii="Tahoma" w:hAnsi="Tahoma"/>
          <w:sz w:val="22"/>
        </w:rPr>
      </w:pPr>
      <w:r w:rsidRPr="00A66533">
        <w:lastRenderedPageBreak/>
        <w:t>Ja Piegādātājs ir nokavējis preču piegādi</w:t>
      </w:r>
      <w:r w:rsidR="002D765D">
        <w:t xml:space="preserve"> (saskaņā ar kādiem konkrētajiem</w:t>
      </w:r>
      <w:r w:rsidR="006458BE" w:rsidRPr="00A66533">
        <w:t xml:space="preserve"> </w:t>
      </w:r>
      <w:r w:rsidR="002D765D">
        <w:t>pasūtījumiem</w:t>
      </w:r>
      <w:r w:rsidR="006458BE" w:rsidRPr="00A66533">
        <w:t>)</w:t>
      </w:r>
      <w:r w:rsidRPr="00A66533">
        <w:t xml:space="preserve"> par </w:t>
      </w:r>
      <w:r w:rsidR="00CE027B">
        <w:t>7</w:t>
      </w:r>
      <w:r w:rsidRPr="00A66533">
        <w:t xml:space="preserve"> (</w:t>
      </w:r>
      <w:r w:rsidR="00CE027B">
        <w:t>septiņām</w:t>
      </w:r>
      <w:r w:rsidRPr="00A66533">
        <w:t>) dienām vismaz trīs r</w:t>
      </w:r>
      <w:r w:rsidR="00A66533" w:rsidRPr="00A66533">
        <w:t>eizes Vienošanās darbības laikā.</w:t>
      </w:r>
    </w:p>
    <w:p w:rsidR="00E94CF1" w:rsidRPr="00A66533" w:rsidRDefault="006458BE" w:rsidP="009D1C59">
      <w:pPr>
        <w:widowControl/>
        <w:numPr>
          <w:ilvl w:val="1"/>
          <w:numId w:val="6"/>
        </w:numPr>
        <w:ind w:left="567" w:right="-382" w:hanging="567"/>
        <w:jc w:val="both"/>
        <w:rPr>
          <w:rFonts w:ascii="Tahoma" w:hAnsi="Tahoma"/>
          <w:sz w:val="22"/>
          <w:szCs w:val="20"/>
        </w:rPr>
      </w:pPr>
      <w:r w:rsidRPr="00A66533">
        <w:t xml:space="preserve">Vienošanās </w:t>
      </w:r>
      <w:r w:rsidR="00E94CF1" w:rsidRPr="00A66533">
        <w:t>paredzētie piegādes termiņi ir norādīti</w:t>
      </w:r>
      <w:r w:rsidR="001F3F5D">
        <w:t xml:space="preserve"> vienošanās Tehniskajā specifikācijā (šī līguma pielikums Nr. 1).</w:t>
      </w:r>
    </w:p>
    <w:p w:rsidR="00BE45AB" w:rsidRPr="00A66533" w:rsidRDefault="00E94CF1" w:rsidP="009D1C59">
      <w:pPr>
        <w:widowControl/>
        <w:numPr>
          <w:ilvl w:val="1"/>
          <w:numId w:val="6"/>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rsidP="009D1C59">
      <w:pPr>
        <w:widowControl/>
        <w:numPr>
          <w:ilvl w:val="0"/>
          <w:numId w:val="6"/>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9D1C59">
      <w:pPr>
        <w:widowControl/>
        <w:numPr>
          <w:ilvl w:val="1"/>
          <w:numId w:val="6"/>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rsidP="009D1C59">
      <w:pPr>
        <w:widowControl/>
        <w:numPr>
          <w:ilvl w:val="1"/>
          <w:numId w:val="6"/>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9D1C59">
      <w:pPr>
        <w:widowControl/>
        <w:numPr>
          <w:ilvl w:val="0"/>
          <w:numId w:val="6"/>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rsidP="009D1C59">
      <w:pPr>
        <w:widowControl/>
        <w:numPr>
          <w:ilvl w:val="1"/>
          <w:numId w:val="6"/>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rsidP="009D1C59">
      <w:pPr>
        <w:widowControl/>
        <w:numPr>
          <w:ilvl w:val="1"/>
          <w:numId w:val="6"/>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E45AB" w:rsidRPr="00A66533" w:rsidRDefault="00E94CF1" w:rsidP="009D1C59">
      <w:pPr>
        <w:widowControl/>
        <w:numPr>
          <w:ilvl w:val="1"/>
          <w:numId w:val="6"/>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rsidP="009D1C59">
      <w:pPr>
        <w:widowControl/>
        <w:numPr>
          <w:ilvl w:val="0"/>
          <w:numId w:val="6"/>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9D1C59">
      <w:pPr>
        <w:widowControl/>
        <w:numPr>
          <w:ilvl w:val="1"/>
          <w:numId w:val="6"/>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9D1C59">
      <w:pPr>
        <w:widowControl/>
        <w:numPr>
          <w:ilvl w:val="1"/>
          <w:numId w:val="6"/>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9D1C59">
      <w:pPr>
        <w:widowControl/>
        <w:numPr>
          <w:ilvl w:val="1"/>
          <w:numId w:val="6"/>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9D1C59">
      <w:pPr>
        <w:widowControl/>
        <w:numPr>
          <w:ilvl w:val="2"/>
          <w:numId w:val="6"/>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9D1C59">
      <w:pPr>
        <w:widowControl/>
        <w:numPr>
          <w:ilvl w:val="1"/>
          <w:numId w:val="6"/>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lastRenderedPageBreak/>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9D1C59">
      <w:pPr>
        <w:widowControl/>
        <w:numPr>
          <w:ilvl w:val="2"/>
          <w:numId w:val="6"/>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B21955">
        <w:rPr>
          <w:spacing w:val="6"/>
        </w:rPr>
        <w:t>.4</w:t>
      </w:r>
      <w:r w:rsidR="00AE4EE9" w:rsidRPr="00A66533">
        <w:rPr>
          <w:spacing w:val="6"/>
        </w:rPr>
        <w:t xml:space="preserve">.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B21955">
        <w:rPr>
          <w:spacing w:val="6"/>
        </w:rPr>
        <w:t>.4</w:t>
      </w:r>
      <w:r w:rsidR="00965E77" w:rsidRPr="00965E77">
        <w:rPr>
          <w:spacing w:val="6"/>
        </w:rPr>
        <w:t>.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rPr>
          <w:spacing w:val="6"/>
        </w:rPr>
        <w:t xml:space="preserve">Oficiāliem paziņojumiem, kas saistīti ar šo </w:t>
      </w:r>
      <w:r w:rsidR="004B3F42" w:rsidRPr="00A66533">
        <w:t xml:space="preserve">Vienošanos </w:t>
      </w:r>
      <w:r w:rsidRPr="00A66533">
        <w:rPr>
          <w:spacing w:val="6"/>
        </w:rPr>
        <w:t>un, kas satur informāciju, kas saistīta ar kāda no Līdzējiem pieļautajiem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 pārkāpumiem un/vai nespēju pildīt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noteikumus, izmantojamie sūtīšanas veidi ir elektroniskais pasts, paziņošana pa faksu un nosūtīšana pa pastu.</w:t>
      </w:r>
    </w:p>
    <w:p w:rsidR="00E94CF1" w:rsidRPr="00A66533" w:rsidRDefault="00E94CF1" w:rsidP="009D1C59">
      <w:pPr>
        <w:widowControl/>
        <w:numPr>
          <w:ilvl w:val="1"/>
          <w:numId w:val="6"/>
        </w:numPr>
        <w:tabs>
          <w:tab w:val="left" w:pos="567"/>
        </w:tabs>
        <w:ind w:left="567" w:right="-382" w:hanging="567"/>
        <w:jc w:val="both"/>
        <w:rPr>
          <w:rFonts w:ascii="Tahoma" w:hAnsi="Tahoma"/>
        </w:rPr>
      </w:pPr>
      <w:r w:rsidRPr="00A66533">
        <w:t xml:space="preserve">Dokumenti, ziņas vai cita korespondence, kas ierakstītā sūtījumā nosūtīta uz </w:t>
      </w:r>
      <w:r w:rsidR="001B20A2" w:rsidRPr="00A66533">
        <w:t xml:space="preserve">Vienošanās </w:t>
      </w:r>
      <w:r w:rsidRPr="00A66533">
        <w:t>13. punktā norādīto Līdzēja adresi, uzskatāma par saņemtu  septītajā dienā pēc sūtījuma nodošanas pasta iestādē. Dokumenti, kas nosūtīti kā vienkāršs pasta sūtījums, uzskatāmi par saņemtiem astotajā dienā no dienas, kad tie iestādē reģistrēti kā nosūtāmie dokumenti.</w:t>
      </w:r>
    </w:p>
    <w:p w:rsidR="00E94CF1" w:rsidRPr="00A66533" w:rsidRDefault="007077D9" w:rsidP="009D1C59">
      <w:pPr>
        <w:widowControl/>
        <w:numPr>
          <w:ilvl w:val="1"/>
          <w:numId w:val="6"/>
        </w:numPr>
        <w:tabs>
          <w:tab w:val="left" w:pos="567"/>
        </w:tabs>
        <w:ind w:left="567" w:right="-382" w:hanging="567"/>
        <w:jc w:val="both"/>
        <w:rPr>
          <w:rFonts w:ascii="Tahoma" w:hAnsi="Tahoma"/>
        </w:rPr>
      </w:pPr>
      <w:r>
        <w:t>E</w:t>
      </w:r>
      <w:r w:rsidR="00E94CF1" w:rsidRPr="00A66533">
        <w:t xml:space="preserve">lektroniskie sūtījumi uz </w:t>
      </w:r>
      <w:r w:rsidR="001B20A2" w:rsidRPr="00A66533">
        <w:t xml:space="preserve">Vienošanās </w:t>
      </w:r>
      <w:r>
        <w:t>13.3</w:t>
      </w:r>
      <w:r w:rsidR="00E94CF1" w:rsidRPr="00A66533">
        <w:t>.</w:t>
      </w:r>
      <w:r>
        <w:t xml:space="preserve"> vai 13.4. punktos norādītajām elektroniskā pasta adresēm</w:t>
      </w:r>
      <w:r w:rsidR="00E94CF1" w:rsidRPr="00A66533">
        <w:t xml:space="preserve"> uzskatāmi par saņemtiem nākamajā darba dienā pēc to nosūtīšanas. Nosūtītājs saglabā dokumentu nosūtīšanas pierādījumus.</w:t>
      </w:r>
    </w:p>
    <w:p w:rsidR="00E94CF1" w:rsidRPr="00A66533" w:rsidRDefault="001B20A2" w:rsidP="009D1C59">
      <w:pPr>
        <w:widowControl/>
        <w:numPr>
          <w:ilvl w:val="1"/>
          <w:numId w:val="6"/>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9D1C59">
      <w:pPr>
        <w:widowControl/>
        <w:numPr>
          <w:ilvl w:val="0"/>
          <w:numId w:val="6"/>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3" w:name="_Toc289183523"/>
      <w:bookmarkStart w:id="74" w:name="_Toc313875861"/>
      <w:bookmarkStart w:id="75" w:name="_Toc458992101"/>
      <w:r w:rsidRPr="00A66533">
        <w:rPr>
          <w:bCs/>
          <w:iCs/>
          <w:szCs w:val="20"/>
          <w:lang w:eastAsia="lv-LV"/>
        </w:rPr>
        <w:lastRenderedPageBreak/>
        <w:t>Pielikums Nr. 1</w:t>
      </w:r>
      <w:bookmarkEnd w:id="73"/>
      <w:bookmarkEnd w:id="74"/>
      <w:bookmarkEnd w:id="75"/>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6" w:name="TEHNISKĀS_SPECIFIKĀCIJAS_III_2"/>
      <w:r w:rsidRPr="00A66533">
        <w:rPr>
          <w:b/>
          <w:bCs/>
          <w:iCs/>
          <w:caps/>
          <w:sz w:val="28"/>
          <w:szCs w:val="28"/>
        </w:rPr>
        <w:t>Tehniskās specifikācijas</w:t>
      </w:r>
    </w:p>
    <w:bookmarkEnd w:id="76"/>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5F7660">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E94CF1">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7" w:name="_Toc289183524"/>
      <w:bookmarkStart w:id="78" w:name="_Toc313875862"/>
      <w:bookmarkStart w:id="79" w:name="_Toc458992102"/>
      <w:r w:rsidRPr="00A66533">
        <w:rPr>
          <w:bCs/>
          <w:iCs/>
          <w:szCs w:val="20"/>
          <w:lang w:eastAsia="lv-LV"/>
        </w:rPr>
        <w:lastRenderedPageBreak/>
        <w:t>Pielikums Nr. 2</w:t>
      </w:r>
      <w:bookmarkEnd w:id="77"/>
      <w:bookmarkEnd w:id="78"/>
      <w:bookmarkEnd w:id="79"/>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rPr>
        <w:br w:type="page"/>
      </w:r>
      <w:bookmarkStart w:id="80" w:name="_Toc289183525"/>
      <w:bookmarkStart w:id="81" w:name="_Toc313875863"/>
      <w:bookmarkStart w:id="82" w:name="_Toc458992103"/>
      <w:r w:rsidRPr="00A66533">
        <w:rPr>
          <w:bCs/>
          <w:iCs/>
          <w:szCs w:val="20"/>
          <w:lang w:eastAsia="lv-LV"/>
        </w:rPr>
        <w:lastRenderedPageBreak/>
        <w:t>Pielikums Nr. 3</w:t>
      </w:r>
      <w:bookmarkEnd w:id="80"/>
      <w:bookmarkEnd w:id="81"/>
      <w:bookmarkEnd w:id="82"/>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1B20A2" w:rsidP="00E94CF1">
      <w:pPr>
        <w:widowControl/>
        <w:jc w:val="center"/>
        <w:rPr>
          <w:b/>
          <w:bCs/>
          <w:iCs/>
        </w:rPr>
      </w:pPr>
      <w:bookmarkStart w:id="83" w:name="FINANŠU_PIEDĀVĀJUMS_III_3"/>
      <w:r w:rsidRPr="00A66533">
        <w:rPr>
          <w:b/>
          <w:bCs/>
          <w:iCs/>
          <w:caps/>
          <w:sz w:val="28"/>
          <w:szCs w:val="28"/>
        </w:rPr>
        <w:t>finanšu piedāvajum</w:t>
      </w:r>
      <w:bookmarkEnd w:id="83"/>
      <w:r w:rsidR="00A775F5">
        <w:rPr>
          <w:b/>
          <w:bCs/>
          <w:iCs/>
          <w:caps/>
          <w:sz w:val="28"/>
          <w:szCs w:val="28"/>
        </w:rPr>
        <w:t>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A775F5" w:rsidP="00E94CF1">
      <w:pPr>
        <w:widowControl/>
        <w:jc w:val="center"/>
        <w:rPr>
          <w:b/>
          <w:bCs/>
          <w:i/>
          <w:iCs/>
        </w:rPr>
      </w:pPr>
      <w:r w:rsidRPr="00A775F5">
        <w:rPr>
          <w:b/>
          <w:bCs/>
          <w:i/>
          <w:iCs/>
        </w:rPr>
        <w:t xml:space="preserve">(Te ir vieta Jūsu </w:t>
      </w:r>
      <w:r>
        <w:rPr>
          <w:b/>
          <w:bCs/>
          <w:i/>
          <w:iCs/>
        </w:rPr>
        <w:t>Finanšu</w:t>
      </w:r>
      <w:r w:rsidRPr="00A775F5">
        <w:rPr>
          <w:b/>
          <w:bCs/>
          <w:i/>
          <w:iCs/>
        </w:rPr>
        <w:t xml:space="preserve">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4" w:name="_Toc313875865"/>
      <w:bookmarkStart w:id="85" w:name="_Toc458992104"/>
      <w:bookmarkStart w:id="86" w:name="FORMAS_PIEDĀVĀJUMA_SAGATAVOŠANAI_IV"/>
      <w:r w:rsidRPr="00A66533">
        <w:rPr>
          <w:rFonts w:ascii="Times New Roman" w:hAnsi="Times New Roman" w:cs="Times New Roman"/>
          <w:lang w:val="lv-LV"/>
        </w:rPr>
        <w:t>FORMAS PIEDĀVĀJUMA SAGATAVOŠANAI</w:t>
      </w:r>
      <w:bookmarkEnd w:id="84"/>
      <w:bookmarkEnd w:id="85"/>
    </w:p>
    <w:bookmarkEnd w:id="86"/>
    <w:p w:rsidR="00583833" w:rsidRPr="00A66533" w:rsidRDefault="0013790B" w:rsidP="0013790B">
      <w:pPr>
        <w:jc w:val="center"/>
      </w:pPr>
      <w:r w:rsidRPr="00A66533">
        <w:br w:type="page"/>
      </w:r>
      <w:bookmarkStart w:id="87"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88" w:name="_Toc313875866"/>
      <w:bookmarkStart w:id="89" w:name="_Toc458992105"/>
      <w:r w:rsidRPr="00A66533">
        <w:t>1. FORMA</w:t>
      </w:r>
      <w:bookmarkEnd w:id="87"/>
      <w:bookmarkEnd w:id="88"/>
      <w:bookmarkEnd w:id="89"/>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3E1C8A" w:rsidRDefault="009267EC" w:rsidP="009267EC">
      <w:pPr>
        <w:jc w:val="both"/>
        <w:rPr>
          <w:b/>
        </w:rPr>
      </w:pPr>
      <w:r w:rsidRPr="003E1C8A">
        <w:rPr>
          <w:b/>
        </w:rPr>
        <w:t>Pasūtītājs: Latvijas Organiskās sintēzes institūts</w:t>
      </w:r>
    </w:p>
    <w:p w:rsidR="00BE45AB" w:rsidRPr="00A66533" w:rsidRDefault="008F393E">
      <w:pPr>
        <w:tabs>
          <w:tab w:val="left" w:pos="5387"/>
        </w:tabs>
        <w:jc w:val="both"/>
      </w:pPr>
      <w:r w:rsidRPr="003E1C8A">
        <w:rPr>
          <w:b/>
        </w:rPr>
        <w:t xml:space="preserve">ID </w:t>
      </w:r>
      <w:r w:rsidR="009267EC" w:rsidRPr="003E1C8A">
        <w:rPr>
          <w:b/>
        </w:rPr>
        <w:t>Nr.:</w:t>
      </w:r>
      <w:r w:rsidR="007943F5" w:rsidRPr="003E1C8A">
        <w:rPr>
          <w:b/>
        </w:rPr>
        <w:t xml:space="preserve"> </w:t>
      </w:r>
      <w:r w:rsidR="00BD518C" w:rsidRPr="003E1C8A">
        <w:rPr>
          <w:b/>
        </w:rPr>
        <w:t>OSI 2016</w:t>
      </w:r>
      <w:r w:rsidR="005F7660" w:rsidRPr="003E1C8A">
        <w:rPr>
          <w:b/>
        </w:rPr>
        <w:t>/</w:t>
      </w:r>
      <w:r w:rsidR="003E1C8A" w:rsidRPr="003E1C8A">
        <w:rPr>
          <w:b/>
        </w:rPr>
        <w:t>23</w:t>
      </w:r>
      <w:r w:rsidR="001B20A2" w:rsidRPr="003E1C8A">
        <w:rPr>
          <w:b/>
        </w:rPr>
        <w:t xml:space="preserve"> </w:t>
      </w:r>
      <w:r w:rsidR="00FB42C9" w:rsidRPr="003E1C8A">
        <w:rPr>
          <w:b/>
        </w:rPr>
        <w:t>AK</w:t>
      </w:r>
      <w:r w:rsidR="007C3137" w:rsidRPr="003E1C8A">
        <w:rPr>
          <w:b/>
        </w:rPr>
        <w:tab/>
      </w:r>
      <w:r w:rsidR="009267EC" w:rsidRPr="003E1C8A">
        <w:rPr>
          <w:b/>
        </w:rPr>
        <w:t xml:space="preserve"> </w:t>
      </w:r>
      <w:r w:rsidR="009267EC" w:rsidRPr="003E1C8A">
        <w:t>_____________________________</w:t>
      </w:r>
    </w:p>
    <w:p w:rsidR="009267EC" w:rsidRPr="00A66533" w:rsidRDefault="00BD518C" w:rsidP="00BD518C">
      <w:pPr>
        <w:tabs>
          <w:tab w:val="left" w:pos="6946"/>
        </w:tabs>
        <w:jc w:val="both"/>
      </w:pPr>
      <w:r>
        <w:tab/>
      </w:r>
      <w:r w:rsidR="009267EC" w:rsidRPr="00A66533">
        <w:t>/Datums/</w:t>
      </w:r>
    </w:p>
    <w:p w:rsidR="009267EC" w:rsidRPr="00A66533" w:rsidRDefault="009267EC" w:rsidP="009267EC">
      <w:pP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vienošanās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BD518C" w:rsidRPr="00BD518C">
        <w:rPr>
          <w:b/>
        </w:rPr>
        <w:t>reaģentu</w:t>
      </w:r>
      <w:r w:rsidR="00BD518C">
        <w:rPr>
          <w:b/>
        </w:rPr>
        <w:t>s</w:t>
      </w:r>
      <w:r w:rsidR="00753F4C">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 piedāvājumu</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w:t>
      </w:r>
      <w:r w:rsidR="00753F4C">
        <w:t xml:space="preserve">un Finanšu </w:t>
      </w:r>
      <w:r w:rsidRPr="00A66533">
        <w:t>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0" w:name="_Toc313875867"/>
      <w:bookmarkStart w:id="91" w:name="_Toc458992106"/>
      <w:r w:rsidRPr="00A66533">
        <w:lastRenderedPageBreak/>
        <w:t>2. FORMA</w:t>
      </w:r>
      <w:bookmarkEnd w:id="90"/>
      <w:bookmarkEnd w:id="91"/>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3E1C8A" w:rsidRDefault="00AB200E" w:rsidP="00AB200E">
      <w:pPr>
        <w:pStyle w:val="Header"/>
        <w:jc w:val="both"/>
        <w:rPr>
          <w:b/>
        </w:rPr>
      </w:pPr>
      <w:r w:rsidRPr="00A66533">
        <w:rPr>
          <w:b/>
        </w:rPr>
        <w:t>Iepirkuma nosaukums: „</w:t>
      </w:r>
      <w:r w:rsidR="00753F4C" w:rsidRPr="00753F4C">
        <w:rPr>
          <w:b/>
        </w:rPr>
        <w:t>Vispārīgās vienošanās noslēgšana par pētījumiem nepieciešamo reaģentu piegādi Latvijas Organiskās sintēzes institūtam 2017. - 2019. gados – katalogu vie</w:t>
      </w:r>
      <w:r w:rsidR="00753F4C" w:rsidRPr="003E1C8A">
        <w:rPr>
          <w:b/>
        </w:rPr>
        <w:t>nošanās</w:t>
      </w:r>
      <w:r w:rsidRPr="003E1C8A">
        <w:rPr>
          <w:b/>
        </w:rPr>
        <w:t>”</w:t>
      </w:r>
    </w:p>
    <w:p w:rsidR="00AB200E" w:rsidRPr="00A66533" w:rsidRDefault="00AB200E" w:rsidP="00AB200E">
      <w:pPr>
        <w:pStyle w:val="Header"/>
        <w:jc w:val="both"/>
        <w:rPr>
          <w:b/>
        </w:rPr>
      </w:pPr>
      <w:r w:rsidRPr="003E1C8A">
        <w:rPr>
          <w:b/>
        </w:rPr>
        <w:t xml:space="preserve">ID Nr.: </w:t>
      </w:r>
      <w:r w:rsidR="00924444" w:rsidRPr="003E1C8A">
        <w:rPr>
          <w:b/>
        </w:rPr>
        <w:t>OSI 201</w:t>
      </w:r>
      <w:r w:rsidR="003E1C8A" w:rsidRPr="003E1C8A">
        <w:rPr>
          <w:b/>
        </w:rPr>
        <w:t>6/23</w:t>
      </w:r>
      <w:r w:rsidR="00C27235" w:rsidRPr="003E1C8A">
        <w:rPr>
          <w:b/>
        </w:rPr>
        <w:t xml:space="preserve"> </w:t>
      </w:r>
      <w:r w:rsidR="00F535BE" w:rsidRPr="003E1C8A">
        <w:rPr>
          <w:b/>
        </w:rPr>
        <w:t>AK</w:t>
      </w:r>
    </w:p>
    <w:p w:rsidR="00AB200E" w:rsidRPr="00A66533" w:rsidRDefault="00AB200E" w:rsidP="00AB200E">
      <w:pPr>
        <w:pStyle w:val="Header"/>
        <w:jc w:val="both"/>
        <w:rPr>
          <w:b/>
        </w:rPr>
      </w:pPr>
    </w:p>
    <w:p w:rsidR="00AB200E" w:rsidRPr="00A66533" w:rsidRDefault="00AB200E" w:rsidP="009D1C59">
      <w:pPr>
        <w:pStyle w:val="Header"/>
        <w:numPr>
          <w:ilvl w:val="0"/>
          <w:numId w:val="2"/>
        </w:numPr>
        <w:jc w:val="both"/>
        <w:rPr>
          <w:b/>
        </w:rPr>
      </w:pPr>
      <w:r w:rsidRPr="00A66533">
        <w:rPr>
          <w:b/>
        </w:rPr>
        <w:t>Vispārējs preču apraksts</w:t>
      </w:r>
      <w:r w:rsidR="00082BEA" w:rsidRPr="00A66533">
        <w:rPr>
          <w:b/>
        </w:rPr>
        <w:t>, ko Pretendents piedāvā piegādāt vispārīgās vienošanās ietvaros.</w:t>
      </w:r>
    </w:p>
    <w:p w:rsidR="00924444" w:rsidRPr="00A66533" w:rsidRDefault="00C15A6D" w:rsidP="00924444">
      <w:pPr>
        <w:pStyle w:val="Header"/>
        <w:ind w:left="720"/>
        <w:jc w:val="both"/>
        <w:rPr>
          <w:b/>
          <w:i/>
        </w:rPr>
      </w:pPr>
      <w:r>
        <w:rPr>
          <w:i/>
        </w:rPr>
        <w:t>&lt;Pretendenta piedāvātajos katalogos iekļauto preču</w:t>
      </w:r>
      <w:r w:rsidR="006334BD">
        <w:rPr>
          <w:i/>
        </w:rPr>
        <w:t xml:space="preserve"> (reaģentu)</w:t>
      </w:r>
      <w:r>
        <w:rPr>
          <w:i/>
        </w:rPr>
        <w:t xml:space="preserve"> apraksts</w:t>
      </w:r>
      <w:r w:rsidR="00924444" w:rsidRPr="00A66533">
        <w:rPr>
          <w:i/>
        </w:rPr>
        <w:t>&gt;</w:t>
      </w: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Pr="00A66533" w:rsidRDefault="00AB200E" w:rsidP="00AB200E">
      <w:pPr>
        <w:pStyle w:val="Header"/>
        <w:jc w:val="both"/>
      </w:pPr>
    </w:p>
    <w:p w:rsidR="00AB200E" w:rsidRPr="00A66533" w:rsidRDefault="00AB200E" w:rsidP="009D1C59">
      <w:pPr>
        <w:pStyle w:val="Header"/>
        <w:numPr>
          <w:ilvl w:val="0"/>
          <w:numId w:val="2"/>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Pr="00A66533" w:rsidRDefault="00AB200E" w:rsidP="00AB200E">
      <w:pPr>
        <w:pStyle w:val="Header"/>
        <w:jc w:val="both"/>
      </w:pPr>
    </w:p>
    <w:p w:rsidR="00D255F2" w:rsidRPr="00A66533" w:rsidRDefault="00082BEA" w:rsidP="009D1C59">
      <w:pPr>
        <w:pStyle w:val="Header"/>
        <w:numPr>
          <w:ilvl w:val="0"/>
          <w:numId w:val="2"/>
        </w:numPr>
        <w:jc w:val="both"/>
        <w:rPr>
          <w:b/>
        </w:rPr>
      </w:pPr>
      <w:r w:rsidRPr="00A66533">
        <w:rPr>
          <w:b/>
        </w:rPr>
        <w:t xml:space="preserve">Piedāvājam piegādāt </w:t>
      </w:r>
      <w:r w:rsidR="006334BD">
        <w:rPr>
          <w:b/>
        </w:rPr>
        <w:t>Preces (</w:t>
      </w:r>
      <w:r w:rsidR="006334BD" w:rsidRPr="006334BD">
        <w:rPr>
          <w:b/>
        </w:rPr>
        <w:t>r</w:t>
      </w:r>
      <w:r w:rsidR="00C15A6D" w:rsidRPr="006334BD">
        <w:rPr>
          <w:b/>
        </w:rPr>
        <w:t>eaģentus</w:t>
      </w:r>
      <w:r w:rsidR="006334BD" w:rsidRPr="006334BD">
        <w:rPr>
          <w:b/>
        </w:rPr>
        <w:t>)</w:t>
      </w:r>
      <w:r w:rsidRPr="006334BD">
        <w:rPr>
          <w:b/>
        </w:rPr>
        <w:t xml:space="preserve"> n</w:t>
      </w:r>
      <w:r w:rsidRPr="00A66533">
        <w:rPr>
          <w:b/>
        </w:rPr>
        <w:t>o sekojošiem ražotājiem</w:t>
      </w:r>
      <w:r w:rsidR="00907797" w:rsidRPr="00A66533">
        <w:rPr>
          <w:b/>
        </w:rPr>
        <w:t xml:space="preserve"> </w:t>
      </w:r>
      <w:r w:rsidRPr="00A66533">
        <w:rPr>
          <w:b/>
        </w:rPr>
        <w:t>(</w:t>
      </w:r>
      <w:r w:rsidR="00907797" w:rsidRPr="00A66533">
        <w:rPr>
          <w:b/>
        </w:rPr>
        <w:t>katalog</w:t>
      </w:r>
      <w:r w:rsidRPr="00A66533">
        <w:rPr>
          <w:b/>
        </w:rPr>
        <w:t>iem):</w:t>
      </w:r>
    </w:p>
    <w:p w:rsidR="00AB200E" w:rsidRPr="00A66533" w:rsidRDefault="00D255F2" w:rsidP="00D255F2">
      <w:pPr>
        <w:pStyle w:val="Header"/>
        <w:jc w:val="both"/>
        <w:rPr>
          <w:b/>
        </w:rPr>
      </w:pPr>
      <w:r w:rsidRPr="00A66533">
        <w:rPr>
          <w:b/>
        </w:rPr>
        <w:t xml:space="preserve">! </w:t>
      </w:r>
      <w:r w:rsidR="001F70C4" w:rsidRPr="00A66533">
        <w:rPr>
          <w:b/>
          <w:i/>
          <w:u w:val="single"/>
        </w:rPr>
        <w:t>Jānorāda vismaz viens ražotājs (katalogs),</w:t>
      </w:r>
      <w:r w:rsidR="00C15A6D">
        <w:rPr>
          <w:b/>
          <w:i/>
          <w:u w:val="single"/>
        </w:rPr>
        <w:t xml:space="preserve"> no kura tiks piedāvāti</w:t>
      </w:r>
      <w:r w:rsidR="001F70C4" w:rsidRPr="00A66533">
        <w:rPr>
          <w:b/>
          <w:i/>
          <w:u w:val="single"/>
        </w:rPr>
        <w:t xml:space="preserve"> </w:t>
      </w:r>
      <w:r w:rsidR="00C15A6D">
        <w:rPr>
          <w:b/>
          <w:i/>
          <w:u w:val="single"/>
        </w:rPr>
        <w:t>Reaģenti</w:t>
      </w:r>
      <w:r w:rsidRPr="00A66533">
        <w:rPr>
          <w:b/>
          <w:i/>
          <w:u w:val="single"/>
        </w:rPr>
        <w:t xml:space="preserve"> </w:t>
      </w:r>
      <w:r w:rsidR="001F70C4" w:rsidRPr="00A66533">
        <w:rPr>
          <w:b/>
          <w:i/>
          <w:u w:val="single"/>
        </w:rPr>
        <w:t>!</w:t>
      </w:r>
    </w:p>
    <w:p w:rsidR="001F70C4" w:rsidRPr="00A66533" w:rsidRDefault="001F70C4" w:rsidP="00AB200E">
      <w:pPr>
        <w:pStyle w:val="Header"/>
        <w:jc w:val="both"/>
        <w:rPr>
          <w:i/>
        </w:rPr>
      </w:pPr>
    </w:p>
    <w:tbl>
      <w:tblPr>
        <w:tblW w:w="9151"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126"/>
        <w:gridCol w:w="4237"/>
        <w:gridCol w:w="2127"/>
      </w:tblGrid>
      <w:tr w:rsidR="00ED10FF" w:rsidRPr="00A66533" w:rsidTr="00ED10FF">
        <w:trPr>
          <w:jc w:val="center"/>
        </w:trPr>
        <w:tc>
          <w:tcPr>
            <w:tcW w:w="661" w:type="dxa"/>
            <w:vAlign w:val="center"/>
          </w:tcPr>
          <w:p w:rsidR="00ED10FF" w:rsidRPr="00A66533" w:rsidRDefault="00ED10FF" w:rsidP="0044576C">
            <w:pPr>
              <w:pStyle w:val="Header"/>
              <w:jc w:val="center"/>
              <w:rPr>
                <w:b/>
              </w:rPr>
            </w:pPr>
            <w:r w:rsidRPr="00A66533">
              <w:rPr>
                <w:b/>
                <w:bCs/>
                <w:color w:val="000000"/>
              </w:rPr>
              <w:t>Nr. p.k.</w:t>
            </w:r>
          </w:p>
        </w:tc>
        <w:tc>
          <w:tcPr>
            <w:tcW w:w="2126" w:type="dxa"/>
            <w:vAlign w:val="center"/>
          </w:tcPr>
          <w:p w:rsidR="00ED10FF" w:rsidRPr="00A66533" w:rsidRDefault="00ED10FF" w:rsidP="00323795">
            <w:pPr>
              <w:pStyle w:val="Header"/>
              <w:jc w:val="center"/>
              <w:rPr>
                <w:b/>
              </w:rPr>
            </w:pPr>
            <w:r w:rsidRPr="00A66533">
              <w:rPr>
                <w:b/>
              </w:rPr>
              <w:t xml:space="preserve">Kataloga </w:t>
            </w:r>
            <w:r w:rsidRPr="00A66533">
              <w:t>(ražotāja)</w:t>
            </w:r>
            <w:r w:rsidRPr="00A66533">
              <w:rPr>
                <w:b/>
              </w:rPr>
              <w:t xml:space="preserve"> nosaukums</w:t>
            </w:r>
          </w:p>
        </w:tc>
        <w:tc>
          <w:tcPr>
            <w:tcW w:w="4237" w:type="dxa"/>
            <w:vAlign w:val="center"/>
          </w:tcPr>
          <w:p w:rsidR="00ED10FF" w:rsidRPr="00A66533" w:rsidRDefault="00ED10FF" w:rsidP="0044576C">
            <w:pPr>
              <w:pStyle w:val="Header"/>
              <w:jc w:val="center"/>
              <w:rPr>
                <w:b/>
              </w:rPr>
            </w:pPr>
            <w:r w:rsidRPr="00A66533">
              <w:rPr>
                <w:b/>
              </w:rPr>
              <w:t>Kāda veida preces piedāvātas katalogā</w:t>
            </w:r>
          </w:p>
          <w:p w:rsidR="00ED10FF" w:rsidRPr="00A66533" w:rsidRDefault="00ED10FF" w:rsidP="00E34EDE">
            <w:pPr>
              <w:pStyle w:val="Header"/>
              <w:jc w:val="center"/>
            </w:pPr>
            <w:r w:rsidRPr="00A66533">
              <w:t xml:space="preserve">(kataloga piedāvāto </w:t>
            </w:r>
            <w:r>
              <w:t>reaģentu īss</w:t>
            </w:r>
            <w:r w:rsidRPr="00A66533">
              <w:t xml:space="preserve"> apraksts)</w:t>
            </w:r>
          </w:p>
        </w:tc>
        <w:tc>
          <w:tcPr>
            <w:tcW w:w="2127" w:type="dxa"/>
          </w:tcPr>
          <w:p w:rsidR="00ED10FF" w:rsidRPr="00CE0CDF" w:rsidRDefault="00ED10FF" w:rsidP="00E97DFF">
            <w:pPr>
              <w:pStyle w:val="Header"/>
              <w:jc w:val="center"/>
              <w:rPr>
                <w:b/>
              </w:rPr>
            </w:pPr>
            <w:r>
              <w:rPr>
                <w:b/>
              </w:rPr>
              <w:t xml:space="preserve">Katalogā iekļauto preču </w:t>
            </w:r>
            <w:r w:rsidRPr="007B5F58">
              <w:t>(reaģentu)</w:t>
            </w:r>
            <w:r>
              <w:t xml:space="preserve"> </w:t>
            </w:r>
            <w:r w:rsidRPr="007121CC">
              <w:rPr>
                <w:b/>
              </w:rPr>
              <w:t>skaits</w:t>
            </w:r>
            <w:r w:rsidRPr="007121CC">
              <w:rPr>
                <w:b/>
                <w:vertAlign w:val="superscript"/>
              </w:rPr>
              <w:t>1</w:t>
            </w: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pPr>
              <w:pStyle w:val="Header"/>
              <w:jc w:val="both"/>
            </w:pPr>
          </w:p>
          <w:p w:rsidR="00ED10FF" w:rsidRPr="00A66533" w:rsidRDefault="00ED10FF">
            <w:pPr>
              <w:pStyle w:val="Header"/>
              <w:jc w:val="both"/>
            </w:pPr>
          </w:p>
        </w:tc>
        <w:tc>
          <w:tcPr>
            <w:tcW w:w="2126" w:type="dxa"/>
          </w:tcPr>
          <w:p w:rsidR="00ED10FF" w:rsidRPr="00A66533" w:rsidRDefault="00ED10FF">
            <w:pPr>
              <w:pStyle w:val="Header"/>
              <w:jc w:val="both"/>
            </w:pPr>
          </w:p>
        </w:tc>
        <w:tc>
          <w:tcPr>
            <w:tcW w:w="4237" w:type="dxa"/>
          </w:tcPr>
          <w:p w:rsidR="00ED10FF" w:rsidRPr="00A66533" w:rsidRDefault="00ED10FF">
            <w:pPr>
              <w:pStyle w:val="Header"/>
              <w:jc w:val="both"/>
            </w:pPr>
          </w:p>
        </w:tc>
        <w:tc>
          <w:tcPr>
            <w:tcW w:w="2127" w:type="dxa"/>
          </w:tcPr>
          <w:p w:rsidR="00ED10FF" w:rsidRPr="00A66533" w:rsidRDefault="00ED10FF">
            <w:pPr>
              <w:pStyle w:val="Header"/>
              <w:jc w:val="both"/>
            </w:pPr>
          </w:p>
        </w:tc>
      </w:tr>
      <w:tr w:rsidR="00ED10FF" w:rsidRPr="00A66533" w:rsidTr="00ED10FF">
        <w:trPr>
          <w:jc w:val="center"/>
        </w:trPr>
        <w:tc>
          <w:tcPr>
            <w:tcW w:w="661" w:type="dxa"/>
          </w:tcPr>
          <w:p w:rsidR="00ED10FF" w:rsidRPr="00A66533" w:rsidRDefault="00ED10FF" w:rsidP="00560A2B">
            <w:pPr>
              <w:pStyle w:val="Header"/>
              <w:jc w:val="both"/>
            </w:pPr>
          </w:p>
          <w:p w:rsidR="00ED10FF" w:rsidRPr="00A66533" w:rsidRDefault="00ED10FF" w:rsidP="00560A2B">
            <w:pPr>
              <w:pStyle w:val="Header"/>
              <w:jc w:val="both"/>
            </w:pPr>
          </w:p>
        </w:tc>
        <w:tc>
          <w:tcPr>
            <w:tcW w:w="2126" w:type="dxa"/>
          </w:tcPr>
          <w:p w:rsidR="00ED10FF" w:rsidRPr="00A66533" w:rsidRDefault="00ED10FF" w:rsidP="00560A2B">
            <w:pPr>
              <w:pStyle w:val="Header"/>
              <w:jc w:val="both"/>
            </w:pPr>
          </w:p>
        </w:tc>
        <w:tc>
          <w:tcPr>
            <w:tcW w:w="4237" w:type="dxa"/>
          </w:tcPr>
          <w:p w:rsidR="00ED10FF" w:rsidRPr="00A66533" w:rsidRDefault="00ED10FF" w:rsidP="00560A2B">
            <w:pPr>
              <w:pStyle w:val="Header"/>
              <w:jc w:val="both"/>
            </w:pPr>
          </w:p>
        </w:tc>
        <w:tc>
          <w:tcPr>
            <w:tcW w:w="2127" w:type="dxa"/>
          </w:tcPr>
          <w:p w:rsidR="00ED10FF" w:rsidRPr="00A66533" w:rsidRDefault="00ED10FF" w:rsidP="00560A2B">
            <w:pPr>
              <w:pStyle w:val="Header"/>
              <w:jc w:val="both"/>
            </w:pPr>
          </w:p>
        </w:tc>
      </w:tr>
    </w:tbl>
    <w:p w:rsidR="00CE0CDF" w:rsidRDefault="00CE0CDF" w:rsidP="00AB200E">
      <w:pPr>
        <w:pStyle w:val="Header"/>
        <w:jc w:val="both"/>
        <w:rPr>
          <w:i/>
        </w:rPr>
      </w:pPr>
    </w:p>
    <w:p w:rsidR="00AB200E" w:rsidRPr="00CE0CDF" w:rsidRDefault="00CE0CDF" w:rsidP="00AB200E">
      <w:pPr>
        <w:pStyle w:val="Header"/>
        <w:jc w:val="both"/>
        <w:rPr>
          <w:b/>
          <w:i/>
        </w:rPr>
      </w:pPr>
      <w:r w:rsidRPr="00CE0CDF">
        <w:rPr>
          <w:b/>
          <w:i/>
          <w:sz w:val="28"/>
          <w:szCs w:val="28"/>
          <w:vertAlign w:val="superscript"/>
        </w:rPr>
        <w:t>1</w:t>
      </w:r>
      <w:r w:rsidRPr="00CE0CDF">
        <w:rPr>
          <w:b/>
          <w:i/>
          <w:sz w:val="28"/>
          <w:szCs w:val="28"/>
        </w:rPr>
        <w:t xml:space="preserve"> </w:t>
      </w:r>
      <w:r w:rsidRPr="00E34EDE">
        <w:rPr>
          <w:b/>
          <w:i/>
          <w:u w:val="single"/>
        </w:rPr>
        <w:t>Pied</w:t>
      </w:r>
      <w:r w:rsidR="00E97DFF">
        <w:rPr>
          <w:b/>
          <w:i/>
          <w:u w:val="single"/>
        </w:rPr>
        <w:t xml:space="preserve">āvātajā katalogā iekļauto reaģentu </w:t>
      </w:r>
      <w:r w:rsidRPr="00E34EDE">
        <w:rPr>
          <w:b/>
          <w:i/>
          <w:u w:val="single"/>
        </w:rPr>
        <w:t>skaitu jāapliecina ar</w:t>
      </w:r>
      <w:r w:rsidR="0062737F">
        <w:rPr>
          <w:b/>
          <w:i/>
          <w:u w:val="single"/>
        </w:rPr>
        <w:t xml:space="preserve"> norādi uz mājaslapas adresi, kur pieejama šī informācija vai </w:t>
      </w:r>
      <w:r w:rsidRPr="00E34EDE">
        <w:rPr>
          <w:b/>
          <w:i/>
          <w:u w:val="single"/>
        </w:rPr>
        <w:t xml:space="preserve">oficiālu apliecinājumu no paša kataloga </w:t>
      </w:r>
      <w:r w:rsidR="00E34EDE">
        <w:rPr>
          <w:b/>
          <w:i/>
          <w:u w:val="single"/>
        </w:rPr>
        <w:t>atbildīgās personas</w:t>
      </w:r>
      <w:r w:rsidRPr="00E34EDE">
        <w:rPr>
          <w:b/>
          <w:i/>
          <w:u w:val="single"/>
        </w:rPr>
        <w:t>!</w:t>
      </w:r>
    </w:p>
    <w:p w:rsidR="007B5F58" w:rsidRDefault="007B5F58" w:rsidP="00AB200E">
      <w:pPr>
        <w:pStyle w:val="Header"/>
        <w:jc w:val="both"/>
        <w:rPr>
          <w:i/>
        </w:rPr>
      </w:pPr>
    </w:p>
    <w:p w:rsidR="007B5F58" w:rsidRPr="00A66533" w:rsidRDefault="007B5F58" w:rsidP="00AB200E">
      <w:pPr>
        <w:pStyle w:val="Header"/>
        <w:jc w:val="both"/>
        <w:rPr>
          <w:i/>
        </w:rPr>
      </w:pPr>
    </w:p>
    <w:p w:rsidR="00AB200E" w:rsidRPr="00A66533" w:rsidRDefault="00AB200E" w:rsidP="009D1C59">
      <w:pPr>
        <w:pStyle w:val="Header"/>
        <w:numPr>
          <w:ilvl w:val="0"/>
          <w:numId w:val="2"/>
        </w:numPr>
        <w:jc w:val="both"/>
        <w:rPr>
          <w:b/>
        </w:rPr>
      </w:pPr>
      <w:r w:rsidRPr="00A66533">
        <w:rPr>
          <w:b/>
        </w:rPr>
        <w:t>Cita informācija</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lastRenderedPageBreak/>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BE45AB" w:rsidRPr="00A66533" w:rsidRDefault="00FC20A7" w:rsidP="00FC20A7">
      <w:pPr>
        <w:pStyle w:val="Header"/>
        <w:jc w:val="center"/>
      </w:pPr>
      <w:r w:rsidRPr="00C561A8">
        <w:rPr>
          <w:b/>
        </w:rPr>
        <w:br w:type="page"/>
      </w:r>
      <w:bookmarkStart w:id="92" w:name="_Toc313875868"/>
      <w:r w:rsidR="00E049C8" w:rsidRPr="00A66533">
        <w:rPr>
          <w:b/>
        </w:rPr>
        <w:lastRenderedPageBreak/>
        <w:t xml:space="preserve">3. </w:t>
      </w:r>
      <w:bookmarkStart w:id="93" w:name="FORMA_IV_2"/>
      <w:r w:rsidR="00E049C8" w:rsidRPr="00A66533">
        <w:rPr>
          <w:b/>
        </w:rPr>
        <w:t>FORMA</w:t>
      </w:r>
      <w:bookmarkEnd w:id="92"/>
      <w:bookmarkEnd w:id="93"/>
    </w:p>
    <w:p w:rsidR="004C010B" w:rsidRPr="00A66533" w:rsidRDefault="004C010B" w:rsidP="004C010B">
      <w:pPr>
        <w:rPr>
          <w:b/>
        </w:rPr>
      </w:pPr>
    </w:p>
    <w:p w:rsidR="00F11538" w:rsidRPr="00A66533" w:rsidRDefault="00F11538" w:rsidP="004C010B">
      <w:pPr>
        <w:rPr>
          <w:b/>
        </w:rPr>
      </w:pPr>
    </w:p>
    <w:p w:rsidR="00E94CF1" w:rsidRPr="00A66533" w:rsidRDefault="00E35A88" w:rsidP="00E94CF1">
      <w:pPr>
        <w:jc w:val="center"/>
        <w:rPr>
          <w:b/>
          <w:caps/>
        </w:rPr>
      </w:pPr>
      <w:r>
        <w:rPr>
          <w:b/>
          <w:caps/>
        </w:rPr>
        <w:t>finanšu Piedāvājum</w:t>
      </w:r>
      <w:r w:rsidR="00C87AB8" w:rsidRPr="00A66533">
        <w:rPr>
          <w:b/>
          <w:caps/>
        </w:rPr>
        <w:t>s</w:t>
      </w:r>
    </w:p>
    <w:p w:rsidR="00E94CF1" w:rsidRPr="00A66533" w:rsidRDefault="00E94CF1" w:rsidP="00E94CF1">
      <w:pPr>
        <w:pStyle w:val="Header"/>
        <w:jc w:val="center"/>
        <w:rPr>
          <w:b/>
        </w:rPr>
      </w:pPr>
      <w:r w:rsidRPr="00A66533">
        <w:rPr>
          <w:b/>
        </w:rPr>
        <w:t xml:space="preserve"> </w:t>
      </w:r>
    </w:p>
    <w:p w:rsidR="00E94CF1" w:rsidRPr="00A66533" w:rsidRDefault="00E94CF1" w:rsidP="00E94CF1">
      <w:pPr>
        <w:pStyle w:val="Header"/>
        <w:jc w:val="center"/>
        <w:rPr>
          <w:b/>
        </w:rPr>
      </w:pPr>
    </w:p>
    <w:p w:rsidR="00E35A88" w:rsidRPr="00EC2CB4" w:rsidRDefault="00E35A88" w:rsidP="00E35A88">
      <w:pPr>
        <w:pStyle w:val="Header"/>
        <w:jc w:val="both"/>
        <w:rPr>
          <w:b/>
        </w:rPr>
      </w:pPr>
      <w:r w:rsidRPr="00A66533">
        <w:rPr>
          <w:b/>
        </w:rPr>
        <w:t>Iepirkuma nosaukums: „</w:t>
      </w:r>
      <w:r w:rsidRPr="00753F4C">
        <w:rPr>
          <w:b/>
        </w:rPr>
        <w:t>Vispārīgās vienošanās noslēgšana par pētījumiem nepieciešamo reaģentu piegādi Latvijas Organiskās sintēzes institūtam 2017. - 2019. gados – katalogu vie</w:t>
      </w:r>
      <w:r w:rsidRPr="00EC2CB4">
        <w:rPr>
          <w:b/>
        </w:rPr>
        <w:t>nošanās”</w:t>
      </w:r>
    </w:p>
    <w:p w:rsidR="00E35A88" w:rsidRPr="00A66533" w:rsidRDefault="00E35A88" w:rsidP="00E35A88">
      <w:pPr>
        <w:pStyle w:val="Header"/>
        <w:jc w:val="both"/>
        <w:rPr>
          <w:b/>
        </w:rPr>
      </w:pPr>
      <w:r w:rsidRPr="00EC2CB4">
        <w:rPr>
          <w:b/>
        </w:rPr>
        <w:t xml:space="preserve">ID </w:t>
      </w:r>
      <w:r w:rsidR="00EC2CB4" w:rsidRPr="00EC2CB4">
        <w:rPr>
          <w:b/>
        </w:rPr>
        <w:t>Nr.: OSI 2016/23</w:t>
      </w:r>
      <w:r w:rsidRPr="00EC2CB4">
        <w:rPr>
          <w:b/>
        </w:rPr>
        <w:t xml:space="preserve"> AK</w:t>
      </w:r>
    </w:p>
    <w:p w:rsidR="00E94CF1" w:rsidRPr="00A66533" w:rsidRDefault="00E94CF1" w:rsidP="00E94CF1">
      <w:pPr>
        <w:pStyle w:val="Header"/>
        <w:jc w:val="both"/>
        <w:rPr>
          <w:b/>
        </w:rPr>
      </w:pPr>
    </w:p>
    <w:p w:rsidR="00F11538" w:rsidRPr="00A66533" w:rsidRDefault="00E35A88" w:rsidP="00E94CF1">
      <w:pPr>
        <w:pStyle w:val="Header"/>
        <w:jc w:val="both"/>
        <w:rPr>
          <w:b/>
        </w:rPr>
      </w:pPr>
      <w:r w:rsidRPr="00E35A88">
        <w:rPr>
          <w:b/>
        </w:rPr>
        <w:t>Iesniedzam sekojošu piedāvājumu:</w:t>
      </w:r>
    </w:p>
    <w:p w:rsidR="00F11538" w:rsidRPr="00A66533" w:rsidRDefault="00F11538" w:rsidP="00082BEA">
      <w:pPr>
        <w:pStyle w:val="Header"/>
        <w:ind w:left="720"/>
        <w:jc w:val="both"/>
        <w:rPr>
          <w:b/>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819"/>
        <w:gridCol w:w="2338"/>
        <w:gridCol w:w="2338"/>
      </w:tblGrid>
      <w:tr w:rsidR="00E456AF" w:rsidRPr="00A66533" w:rsidTr="00E456AF">
        <w:trPr>
          <w:jc w:val="center"/>
        </w:trPr>
        <w:tc>
          <w:tcPr>
            <w:tcW w:w="687" w:type="dxa"/>
            <w:vAlign w:val="center"/>
          </w:tcPr>
          <w:p w:rsidR="00E456AF" w:rsidRPr="00A66533" w:rsidRDefault="00E456AF" w:rsidP="00E456AF">
            <w:pPr>
              <w:jc w:val="center"/>
              <w:rPr>
                <w:b/>
              </w:rPr>
            </w:pPr>
            <w:r w:rsidRPr="00A66533">
              <w:rPr>
                <w:b/>
              </w:rPr>
              <w:t>Nr. p. k.</w:t>
            </w:r>
          </w:p>
          <w:p w:rsidR="00E456AF" w:rsidRPr="00A66533" w:rsidRDefault="00E456AF" w:rsidP="00E456AF">
            <w:pPr>
              <w:jc w:val="center"/>
              <w:rPr>
                <w:b/>
              </w:rPr>
            </w:pPr>
          </w:p>
        </w:tc>
        <w:tc>
          <w:tcPr>
            <w:tcW w:w="4819" w:type="dxa"/>
            <w:vAlign w:val="center"/>
          </w:tcPr>
          <w:p w:rsidR="00E456AF" w:rsidRDefault="00E456AF" w:rsidP="00E456AF">
            <w:pPr>
              <w:jc w:val="center"/>
              <w:rPr>
                <w:b/>
              </w:rPr>
            </w:pPr>
            <w:bookmarkStart w:id="94" w:name="_Toc289092140"/>
            <w:bookmarkStart w:id="95" w:name="_Toc289171998"/>
            <w:r w:rsidRPr="00E35A88">
              <w:rPr>
                <w:b/>
                <w:u w:val="single"/>
              </w:rPr>
              <w:t>Kataloga</w:t>
            </w:r>
            <w:r w:rsidRPr="00A66533">
              <w:rPr>
                <w:b/>
              </w:rPr>
              <w:t xml:space="preserve"> nosaukums</w:t>
            </w:r>
            <w:bookmarkEnd w:id="94"/>
            <w:bookmarkEnd w:id="95"/>
          </w:p>
          <w:p w:rsidR="00E456AF" w:rsidRPr="00E35A88" w:rsidRDefault="00E456AF" w:rsidP="00E456AF">
            <w:pPr>
              <w:jc w:val="center"/>
            </w:pPr>
            <w:r w:rsidRPr="00E35A88">
              <w:t>(var būt vairāki)</w:t>
            </w:r>
          </w:p>
        </w:tc>
        <w:tc>
          <w:tcPr>
            <w:tcW w:w="2338" w:type="dxa"/>
            <w:vAlign w:val="center"/>
          </w:tcPr>
          <w:p w:rsidR="00E456AF" w:rsidRPr="00E35A88" w:rsidRDefault="00E456AF" w:rsidP="00E456AF">
            <w:pPr>
              <w:jc w:val="center"/>
              <w:rPr>
                <w:b/>
              </w:rPr>
            </w:pPr>
            <w:r>
              <w:rPr>
                <w:b/>
              </w:rPr>
              <w:t xml:space="preserve">Katalogā norādītajām preču cenām tiks piemērots sekojošs </w:t>
            </w:r>
            <w:r w:rsidR="00810BE7">
              <w:rPr>
                <w:b/>
              </w:rPr>
              <w:t xml:space="preserve">pārrēķina </w:t>
            </w:r>
            <w:r>
              <w:rPr>
                <w:b/>
              </w:rPr>
              <w:t>koeficients</w:t>
            </w:r>
          </w:p>
        </w:tc>
        <w:tc>
          <w:tcPr>
            <w:tcW w:w="2338" w:type="dxa"/>
            <w:vAlign w:val="center"/>
          </w:tcPr>
          <w:p w:rsidR="00E456AF" w:rsidRDefault="00352D51" w:rsidP="00E456AF">
            <w:pPr>
              <w:jc w:val="center"/>
              <w:rPr>
                <w:b/>
              </w:rPr>
            </w:pPr>
            <w:r>
              <w:rPr>
                <w:b/>
              </w:rPr>
              <w:t>Papildus m</w:t>
            </w:r>
            <w:r w:rsidR="00E456AF">
              <w:rPr>
                <w:b/>
              </w:rPr>
              <w:t>aksa par Steidzama pasūtījuma piegādi, EUR</w:t>
            </w:r>
          </w:p>
          <w:p w:rsidR="00E456AF" w:rsidRPr="00E456AF" w:rsidRDefault="00E456AF" w:rsidP="00E456AF">
            <w:pPr>
              <w:jc w:val="center"/>
            </w:pPr>
            <w:r>
              <w:t>(vienai</w:t>
            </w:r>
            <w:r w:rsidRPr="00E456AF">
              <w:t xml:space="preserve"> reize</w:t>
            </w:r>
            <w:r>
              <w:t>i</w:t>
            </w:r>
            <w:r w:rsidRPr="00E456AF">
              <w:t>)</w:t>
            </w: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r w:rsidR="00E456AF" w:rsidRPr="00A66533" w:rsidTr="00E456AF">
        <w:trPr>
          <w:trHeight w:val="397"/>
          <w:jc w:val="center"/>
        </w:trPr>
        <w:tc>
          <w:tcPr>
            <w:tcW w:w="687" w:type="dxa"/>
          </w:tcPr>
          <w:p w:rsidR="00E456AF" w:rsidRPr="00A66533" w:rsidRDefault="00E456AF" w:rsidP="00560A2B">
            <w:pPr>
              <w:pStyle w:val="Header"/>
              <w:jc w:val="center"/>
              <w:rPr>
                <w:i/>
              </w:rPr>
            </w:pPr>
          </w:p>
        </w:tc>
        <w:tc>
          <w:tcPr>
            <w:tcW w:w="4819" w:type="dxa"/>
            <w:tcBorders>
              <w:bottom w:val="single" w:sz="4" w:space="0" w:color="auto"/>
            </w:tcBorders>
          </w:tcPr>
          <w:p w:rsidR="00E456AF" w:rsidRPr="00A66533" w:rsidRDefault="00E456AF" w:rsidP="00560A2B">
            <w:pP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c>
          <w:tcPr>
            <w:tcW w:w="2338" w:type="dxa"/>
            <w:tcBorders>
              <w:bottom w:val="single" w:sz="4" w:space="0" w:color="auto"/>
            </w:tcBorders>
          </w:tcPr>
          <w:p w:rsidR="00E456AF" w:rsidRPr="00A66533" w:rsidRDefault="00E456AF" w:rsidP="00560A2B">
            <w:pPr>
              <w:pStyle w:val="Header"/>
              <w:jc w:val="center"/>
              <w:rPr>
                <w:i/>
              </w:rPr>
            </w:pPr>
          </w:p>
        </w:tc>
      </w:tr>
    </w:tbl>
    <w:p w:rsidR="00BE45AB" w:rsidRPr="00A66533" w:rsidRDefault="00BE45AB">
      <w:pPr>
        <w:jc w:val="both"/>
      </w:pPr>
    </w:p>
    <w:p w:rsidR="00E94CF1" w:rsidRDefault="00E94CF1" w:rsidP="00E94CF1">
      <w:pPr>
        <w:jc w:val="both"/>
        <w:rPr>
          <w:sz w:val="22"/>
          <w:szCs w:val="22"/>
        </w:rPr>
      </w:pPr>
    </w:p>
    <w:p w:rsidR="00E35A88" w:rsidRDefault="00E35A88" w:rsidP="00E94CF1">
      <w:pPr>
        <w:jc w:val="both"/>
        <w:rPr>
          <w:sz w:val="22"/>
          <w:szCs w:val="22"/>
        </w:rPr>
      </w:pPr>
    </w:p>
    <w:p w:rsidR="00E35A88" w:rsidRPr="00A66533" w:rsidRDefault="00E35A88" w:rsidP="00E94CF1">
      <w:pPr>
        <w:jc w:val="both"/>
        <w:rPr>
          <w:sz w:val="22"/>
          <w:szCs w:val="22"/>
        </w:rPr>
      </w:pPr>
    </w:p>
    <w:p w:rsidR="00E94CF1" w:rsidRPr="00A66533" w:rsidRDefault="00E94CF1" w:rsidP="00E94CF1">
      <w:pPr>
        <w:jc w:val="both"/>
        <w:rPr>
          <w:sz w:val="22"/>
          <w:szCs w:val="22"/>
        </w:rPr>
      </w:pPr>
      <w:r w:rsidRPr="00A66533">
        <w:rPr>
          <w:sz w:val="22"/>
          <w:szCs w:val="22"/>
        </w:rPr>
        <w:t xml:space="preserve">Ar šo mēs apstiprinām, ka esam iepazinušies ar </w:t>
      </w:r>
      <w:r w:rsidR="00C80C1E" w:rsidRPr="00A66533">
        <w:rPr>
          <w:sz w:val="22"/>
          <w:szCs w:val="22"/>
        </w:rPr>
        <w:t>vispārīgās vienošanās</w:t>
      </w:r>
      <w:r w:rsidR="00DD1BEC" w:rsidRPr="00A66533">
        <w:rPr>
          <w:sz w:val="22"/>
          <w:szCs w:val="22"/>
        </w:rPr>
        <w:t xml:space="preserve"> līguma</w:t>
      </w:r>
      <w:r w:rsidR="00C80C1E" w:rsidRPr="00A66533">
        <w:rPr>
          <w:sz w:val="22"/>
          <w:szCs w:val="22"/>
        </w:rPr>
        <w:t xml:space="preserve"> nosacījumiem</w:t>
      </w:r>
      <w:r w:rsidRPr="00A66533">
        <w:rPr>
          <w:sz w:val="22"/>
          <w:szCs w:val="22"/>
        </w:rPr>
        <w:t xml:space="preserve"> un pievienoto dokumentāciju, </w:t>
      </w:r>
      <w:r w:rsidR="00C80C1E" w:rsidRPr="00A66533">
        <w:rPr>
          <w:sz w:val="22"/>
          <w:szCs w:val="22"/>
        </w:rPr>
        <w:t xml:space="preserve">un </w:t>
      </w:r>
      <w:r w:rsidRPr="00A66533">
        <w:rPr>
          <w:sz w:val="22"/>
          <w:szCs w:val="22"/>
        </w:rPr>
        <w:t>mūsu piedāvājums paredz tādu</w:t>
      </w:r>
      <w:r w:rsidR="00F11538" w:rsidRPr="00A66533">
        <w:rPr>
          <w:sz w:val="22"/>
          <w:szCs w:val="22"/>
        </w:rPr>
        <w:t>s</w:t>
      </w:r>
      <w:r w:rsidRPr="00A66533">
        <w:rPr>
          <w:sz w:val="22"/>
          <w:szCs w:val="22"/>
        </w:rPr>
        <w:t xml:space="preserve"> nosacījumus, kādu</w:t>
      </w:r>
      <w:r w:rsidR="00DD1BEC" w:rsidRPr="00A66533">
        <w:rPr>
          <w:sz w:val="22"/>
          <w:szCs w:val="22"/>
        </w:rPr>
        <w:t>s</w:t>
      </w:r>
      <w:r w:rsidRPr="00A66533">
        <w:rPr>
          <w:sz w:val="22"/>
          <w:szCs w:val="22"/>
        </w:rPr>
        <w:t xml:space="preserve"> prasa </w:t>
      </w:r>
      <w:r w:rsidR="00C80C1E" w:rsidRPr="00A66533">
        <w:rPr>
          <w:sz w:val="22"/>
          <w:szCs w:val="22"/>
        </w:rPr>
        <w:t>vispārīgās vienošanās līgums.</w:t>
      </w:r>
      <w:r w:rsidRPr="00A66533">
        <w:rPr>
          <w:sz w:val="22"/>
          <w:szCs w:val="22"/>
        </w:rPr>
        <w:t xml:space="preserve"> </w:t>
      </w:r>
      <w:r w:rsidR="00C80C1E" w:rsidRPr="00A66533">
        <w:rPr>
          <w:sz w:val="22"/>
          <w:szCs w:val="22"/>
        </w:rPr>
        <w:t>M</w:t>
      </w:r>
      <w:r w:rsidRPr="00A66533">
        <w:rPr>
          <w:sz w:val="22"/>
          <w:szCs w:val="22"/>
        </w:rPr>
        <w:t xml:space="preserve">ēs garantējam sniegto ziņu patiesīgumu un precizitāti. </w:t>
      </w:r>
    </w:p>
    <w:p w:rsidR="00E94CF1" w:rsidRPr="00A66533" w:rsidRDefault="00E94CF1" w:rsidP="00E94CF1">
      <w:pPr>
        <w:jc w:val="both"/>
        <w:rPr>
          <w:sz w:val="22"/>
          <w:szCs w:val="22"/>
        </w:rPr>
      </w:pPr>
    </w:p>
    <w:p w:rsidR="00E94CF1" w:rsidRPr="00A66533" w:rsidRDefault="00E94CF1" w:rsidP="00E94CF1">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Pilnvarotās personas paraksts:</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sidRPr="00C561A8">
        <w:rPr>
          <w:sz w:val="22"/>
          <w:szCs w:val="22"/>
        </w:rPr>
        <w:t>Vārds, uzvārds un amats</w:t>
      </w:r>
      <w:r>
        <w:rPr>
          <w:sz w:val="22"/>
          <w:szCs w:val="22"/>
        </w:rPr>
        <w:t>:</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Pretendenta nosaukums:</w:t>
      </w:r>
    </w:p>
    <w:p w:rsidR="00EF6EDC" w:rsidRDefault="00EF6EDC" w:rsidP="00EF6EDC">
      <w:pPr>
        <w:ind w:right="-188"/>
        <w:jc w:val="both"/>
        <w:rPr>
          <w:b/>
        </w:rPr>
      </w:pPr>
    </w:p>
    <w:p w:rsidR="00BE45AB" w:rsidRPr="00A66533" w:rsidRDefault="00EF6EDC" w:rsidP="00EF6EDC">
      <w:pPr>
        <w:ind w:right="-188"/>
        <w:jc w:val="both"/>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96" w:name="FORMA_IV_4"/>
      <w:r w:rsidRPr="00A66533">
        <w:rPr>
          <w:b/>
        </w:rPr>
        <w:t>FORMAS</w:t>
      </w:r>
      <w:bookmarkEnd w:id="96"/>
      <w:r w:rsidRPr="00A66533">
        <w:rPr>
          <w:b/>
        </w:rPr>
        <w:t xml:space="preserve"> INFORMĀCIJAI PAR PRETENDENTU</w:t>
      </w:r>
    </w:p>
    <w:p w:rsidR="00AB28B4" w:rsidRPr="00A66533" w:rsidRDefault="00AB28B4" w:rsidP="009267EC">
      <w:pPr>
        <w:ind w:left="360"/>
        <w:jc w:val="center"/>
        <w:rPr>
          <w:b/>
        </w:rPr>
      </w:pPr>
    </w:p>
    <w:p w:rsidR="009267EC" w:rsidRPr="00A66533" w:rsidRDefault="009267EC" w:rsidP="00045954">
      <w:pPr>
        <w:pStyle w:val="Heading2"/>
        <w:numPr>
          <w:ilvl w:val="0"/>
          <w:numId w:val="0"/>
        </w:numPr>
        <w:jc w:val="center"/>
      </w:pPr>
      <w:bookmarkStart w:id="97" w:name="_Toc313875869"/>
      <w:bookmarkStart w:id="98" w:name="_Toc458992107"/>
      <w:r w:rsidRPr="00A66533">
        <w:t>4.1.FORMA</w:t>
      </w:r>
      <w:bookmarkEnd w:id="97"/>
      <w:bookmarkEnd w:id="98"/>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9267EC" w:rsidP="00045954">
      <w:pPr>
        <w:pStyle w:val="Heading2"/>
        <w:numPr>
          <w:ilvl w:val="0"/>
          <w:numId w:val="0"/>
        </w:numPr>
        <w:ind w:left="576"/>
        <w:jc w:val="center"/>
      </w:pPr>
      <w:bookmarkStart w:id="99" w:name="_Toc313875870"/>
      <w:bookmarkStart w:id="100" w:name="_Toc458992108"/>
      <w:r w:rsidRPr="00A66533">
        <w:t>4.2.FORMA</w:t>
      </w:r>
      <w:bookmarkEnd w:id="99"/>
      <w:bookmarkEnd w:id="10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56"/>
        <w:gridCol w:w="1815"/>
      </w:tblGrid>
      <w:tr w:rsidR="00A55B73" w:rsidRPr="00A66533" w:rsidTr="00523EB9">
        <w:tc>
          <w:tcPr>
            <w:tcW w:w="1934" w:type="dxa"/>
          </w:tcPr>
          <w:p w:rsidR="009267EC" w:rsidRPr="00A66533" w:rsidRDefault="009267EC" w:rsidP="00523EB9">
            <w:pPr>
              <w:pStyle w:val="Header"/>
              <w:jc w:val="center"/>
              <w:rPr>
                <w:b/>
                <w:sz w:val="20"/>
                <w:szCs w:val="20"/>
              </w:rPr>
            </w:pPr>
            <w:r w:rsidRPr="00A66533">
              <w:rPr>
                <w:b/>
                <w:sz w:val="20"/>
                <w:szCs w:val="20"/>
              </w:rPr>
              <w:t>Nosaukums</w:t>
            </w:r>
          </w:p>
        </w:tc>
        <w:tc>
          <w:tcPr>
            <w:tcW w:w="1934" w:type="dxa"/>
          </w:tcPr>
          <w:p w:rsidR="009267EC" w:rsidRPr="00A66533" w:rsidRDefault="009267EC" w:rsidP="00523EB9">
            <w:pPr>
              <w:pStyle w:val="Header"/>
              <w:jc w:val="center"/>
              <w:rPr>
                <w:b/>
                <w:sz w:val="20"/>
                <w:szCs w:val="20"/>
              </w:rPr>
            </w:pPr>
            <w:r w:rsidRPr="00A66533">
              <w:rPr>
                <w:b/>
                <w:sz w:val="20"/>
                <w:szCs w:val="20"/>
              </w:rPr>
              <w:t>Statuss piedāvājumā</w:t>
            </w:r>
          </w:p>
        </w:tc>
        <w:tc>
          <w:tcPr>
            <w:tcW w:w="1935" w:type="dxa"/>
          </w:tcPr>
          <w:p w:rsidR="009267EC" w:rsidRPr="00A66533" w:rsidRDefault="009267EC" w:rsidP="00523EB9">
            <w:pPr>
              <w:pStyle w:val="Header"/>
              <w:jc w:val="center"/>
              <w:rPr>
                <w:b/>
                <w:sz w:val="20"/>
                <w:szCs w:val="20"/>
              </w:rPr>
            </w:pPr>
            <w:r w:rsidRPr="00A66533">
              <w:rPr>
                <w:b/>
                <w:sz w:val="20"/>
                <w:szCs w:val="20"/>
              </w:rPr>
              <w:t>Adrese, telefons, kontaktpersona</w:t>
            </w:r>
          </w:p>
        </w:tc>
        <w:tc>
          <w:tcPr>
            <w:tcW w:w="1935" w:type="dxa"/>
          </w:tcPr>
          <w:p w:rsidR="009267EC" w:rsidRPr="00A66533" w:rsidRDefault="009267EC" w:rsidP="00523EB9">
            <w:pPr>
              <w:pStyle w:val="Header"/>
              <w:jc w:val="center"/>
              <w:rPr>
                <w:b/>
                <w:sz w:val="20"/>
                <w:szCs w:val="20"/>
              </w:rPr>
            </w:pPr>
            <w:r w:rsidRPr="00A66533">
              <w:rPr>
                <w:b/>
                <w:sz w:val="20"/>
                <w:szCs w:val="20"/>
              </w:rPr>
              <w:t>Veicamo piegāžu un pakalpojumu apjoms no kopējā apjoma</w:t>
            </w:r>
          </w:p>
          <w:p w:rsidR="009267EC" w:rsidRPr="00A66533" w:rsidRDefault="009267EC" w:rsidP="00523EB9">
            <w:pPr>
              <w:pStyle w:val="Header"/>
              <w:jc w:val="center"/>
              <w:rPr>
                <w:b/>
                <w:sz w:val="20"/>
                <w:szCs w:val="20"/>
              </w:rPr>
            </w:pPr>
            <w:r w:rsidRPr="00A66533">
              <w:rPr>
                <w:b/>
                <w:sz w:val="20"/>
                <w:szCs w:val="20"/>
              </w:rPr>
              <w:t>(%)</w:t>
            </w:r>
          </w:p>
        </w:tc>
        <w:tc>
          <w:tcPr>
            <w:tcW w:w="1935" w:type="dxa"/>
          </w:tcPr>
          <w:p w:rsidR="009267EC" w:rsidRPr="00A66533" w:rsidRDefault="00CB5429" w:rsidP="00523EB9">
            <w:pPr>
              <w:pStyle w:val="Header"/>
              <w:jc w:val="center"/>
              <w:rPr>
                <w:b/>
                <w:sz w:val="20"/>
                <w:szCs w:val="20"/>
              </w:rPr>
            </w:pPr>
            <w:r w:rsidRPr="00A66533">
              <w:rPr>
                <w:b/>
                <w:sz w:val="20"/>
                <w:szCs w:val="20"/>
              </w:rPr>
              <w:t>P</w:t>
            </w:r>
            <w:r w:rsidR="009267EC" w:rsidRPr="00A66533">
              <w:rPr>
                <w:b/>
                <w:sz w:val="20"/>
                <w:szCs w:val="20"/>
              </w:rPr>
              <w:t>artneru paredzēto darbu īss apraksts</w:t>
            </w: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7FA">
      <w:headerReference w:type="default" r:id="rId14"/>
      <w:footerReference w:type="even" r:id="rId15"/>
      <w:footerReference w:type="default" r:id="rId16"/>
      <w:footnotePr>
        <w:numFmt w:val="upperRoman"/>
      </w:footnotePr>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E8B" w:rsidRDefault="00732E8B">
      <w:r>
        <w:separator/>
      </w:r>
    </w:p>
    <w:p w:rsidR="00732E8B" w:rsidRDefault="00732E8B"/>
    <w:p w:rsidR="00732E8B" w:rsidRDefault="00732E8B"/>
  </w:endnote>
  <w:endnote w:type="continuationSeparator" w:id="0">
    <w:p w:rsidR="00732E8B" w:rsidRDefault="00732E8B">
      <w:r>
        <w:continuationSeparator/>
      </w:r>
    </w:p>
    <w:p w:rsidR="00732E8B" w:rsidRDefault="00732E8B"/>
    <w:p w:rsidR="00732E8B" w:rsidRDefault="00732E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Default="003357C5">
    <w:pPr>
      <w:pStyle w:val="Footer"/>
      <w:framePr w:wrap="around" w:vAnchor="text" w:hAnchor="margin" w:xAlign="right" w:y="1"/>
      <w:rPr>
        <w:rStyle w:val="PageNumber"/>
      </w:rPr>
    </w:pPr>
    <w:r>
      <w:rPr>
        <w:rStyle w:val="PageNumber"/>
      </w:rPr>
      <w:fldChar w:fldCharType="begin"/>
    </w:r>
    <w:r w:rsidR="00732E8B">
      <w:rPr>
        <w:rStyle w:val="PageNumber"/>
      </w:rPr>
      <w:instrText xml:space="preserve">PAGE  </w:instrText>
    </w:r>
    <w:r>
      <w:rPr>
        <w:rStyle w:val="PageNumber"/>
      </w:rPr>
      <w:fldChar w:fldCharType="end"/>
    </w:r>
  </w:p>
  <w:p w:rsidR="00732E8B" w:rsidRDefault="00732E8B">
    <w:pPr>
      <w:pStyle w:val="Footer"/>
      <w:ind w:right="360"/>
    </w:pPr>
  </w:p>
  <w:p w:rsidR="00732E8B" w:rsidRDefault="00732E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Default="003357C5" w:rsidP="0013038D">
    <w:pPr>
      <w:pStyle w:val="Footer"/>
      <w:pBdr>
        <w:top w:val="single" w:sz="4" w:space="1" w:color="auto"/>
      </w:pBdr>
      <w:jc w:val="center"/>
    </w:pPr>
    <w:fldSimple w:instr=" PAGE   \* MERGEFORMAT ">
      <w:r w:rsidR="00151B47">
        <w:rPr>
          <w:noProof/>
        </w:rPr>
        <w:t>5</w:t>
      </w:r>
    </w:fldSimple>
  </w:p>
  <w:p w:rsidR="00732E8B" w:rsidRDefault="00732E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E8B" w:rsidRDefault="00732E8B">
      <w:r>
        <w:separator/>
      </w:r>
    </w:p>
    <w:p w:rsidR="00732E8B" w:rsidRDefault="00732E8B"/>
    <w:p w:rsidR="00732E8B" w:rsidRDefault="00732E8B"/>
  </w:footnote>
  <w:footnote w:type="continuationSeparator" w:id="0">
    <w:p w:rsidR="00732E8B" w:rsidRDefault="00732E8B">
      <w:r>
        <w:continuationSeparator/>
      </w:r>
    </w:p>
    <w:p w:rsidR="00732E8B" w:rsidRDefault="00732E8B"/>
    <w:p w:rsidR="00732E8B" w:rsidRDefault="00732E8B"/>
  </w:footnote>
  <w:footnote w:id="1">
    <w:p w:rsidR="00732E8B" w:rsidRPr="00D336B3" w:rsidRDefault="00732E8B">
      <w:pPr>
        <w:pStyle w:val="FootnoteText"/>
        <w:rPr>
          <w:sz w:val="24"/>
          <w:szCs w:val="24"/>
        </w:rPr>
      </w:pPr>
      <w:r w:rsidRPr="00D336B3">
        <w:rPr>
          <w:rStyle w:val="FootnoteReference"/>
          <w:b/>
          <w:sz w:val="28"/>
          <w:szCs w:val="28"/>
        </w:rPr>
        <w:footnoteRef/>
      </w:r>
      <w:r w:rsidRPr="00D336B3">
        <w:rPr>
          <w:sz w:val="24"/>
          <w:szCs w:val="24"/>
        </w:rPr>
        <w:t xml:space="preserve">  </w:t>
      </w:r>
      <w:r w:rsidRPr="009C38BD">
        <w:rPr>
          <w:i/>
          <w:sz w:val="24"/>
          <w:szCs w:val="24"/>
        </w:rPr>
        <w:t>Tai skaitā arī laboratorijā izmatojamie šķīdinātāji un gāzes</w:t>
      </w:r>
      <w:r>
        <w:rPr>
          <w:i/>
          <w:sz w:val="24"/>
          <w:szCs w:val="24"/>
        </w:rPr>
        <w:t>.</w:t>
      </w:r>
    </w:p>
  </w:footnote>
  <w:footnote w:id="2">
    <w:p w:rsidR="00732E8B" w:rsidRPr="001A64E0" w:rsidRDefault="00732E8B">
      <w:pPr>
        <w:pStyle w:val="FootnoteText"/>
        <w:rPr>
          <w:b/>
          <w:sz w:val="28"/>
          <w:szCs w:val="28"/>
        </w:rPr>
      </w:pPr>
      <w:r w:rsidRPr="001A64E0">
        <w:rPr>
          <w:rStyle w:val="FootnoteReference"/>
          <w:b/>
          <w:sz w:val="28"/>
          <w:szCs w:val="28"/>
        </w:rPr>
        <w:footnoteRef/>
      </w:r>
      <w:r w:rsidRPr="001A64E0">
        <w:rPr>
          <w:b/>
          <w:sz w:val="28"/>
          <w:szCs w:val="28"/>
        </w:rPr>
        <w:t xml:space="preserve"> </w:t>
      </w:r>
      <w:r>
        <w:rPr>
          <w:i/>
          <w:sz w:val="24"/>
          <w:szCs w:val="24"/>
        </w:rPr>
        <w:t>ACS (American Chemical Society) CAS (</w:t>
      </w:r>
      <w:r w:rsidRPr="001A64E0">
        <w:rPr>
          <w:i/>
          <w:sz w:val="24"/>
          <w:szCs w:val="24"/>
        </w:rPr>
        <w:t>Chemical Abstract service</w:t>
      </w:r>
      <w:r>
        <w:rPr>
          <w:i/>
          <w:sz w:val="24"/>
          <w:szCs w:val="24"/>
        </w:rPr>
        <w:t>)</w:t>
      </w:r>
      <w:r w:rsidRPr="001A64E0">
        <w:rPr>
          <w:i/>
          <w:sz w:val="24"/>
          <w:szCs w:val="24"/>
        </w:rPr>
        <w:t xml:space="preserve"> piešķirtais reaģenta</w:t>
      </w:r>
      <w:r>
        <w:rPr>
          <w:i/>
          <w:sz w:val="24"/>
          <w:szCs w:val="24"/>
        </w:rPr>
        <w:t xml:space="preserve"> identifikācijas numurs, kas kalpo par starptautiski atzītu ķīmisko vielu identifikatoru.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8B" w:rsidRPr="00E47C3E" w:rsidRDefault="00732E8B" w:rsidP="0013038D">
    <w:pPr>
      <w:jc w:val="center"/>
      <w:rPr>
        <w:sz w:val="20"/>
        <w:szCs w:val="20"/>
      </w:rPr>
    </w:pPr>
    <w:r w:rsidRPr="00145288">
      <w:rPr>
        <w:sz w:val="20"/>
        <w:szCs w:val="20"/>
      </w:rPr>
      <w:t>Atklāta konkursa OSI 2016/23 AK nolikums</w:t>
    </w:r>
  </w:p>
  <w:p w:rsidR="00732E8B" w:rsidRPr="00B949D0" w:rsidRDefault="00732E8B" w:rsidP="006C2CC4">
    <w:pPr>
      <w:pBdr>
        <w:bottom w:val="single" w:sz="4" w:space="1" w:color="auto"/>
      </w:pBdr>
      <w:ind w:right="-46"/>
      <w:jc w:val="center"/>
      <w:rPr>
        <w:b/>
        <w:sz w:val="16"/>
        <w:szCs w:val="16"/>
        <w:lang w:eastAsia="lv-LV"/>
      </w:rPr>
    </w:pPr>
  </w:p>
  <w:p w:rsidR="00732E8B" w:rsidRDefault="00732E8B">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34348F3"/>
    <w:multiLevelType w:val="hybridMultilevel"/>
    <w:tmpl w:val="CE5C1D4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0167D1"/>
    <w:multiLevelType w:val="hybridMultilevel"/>
    <w:tmpl w:val="2E28139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1FD5CCC"/>
    <w:multiLevelType w:val="hybridMultilevel"/>
    <w:tmpl w:val="A404C68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5">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CDD42CC"/>
    <w:multiLevelType w:val="hybridMultilevel"/>
    <w:tmpl w:val="98EAAD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29F42EC"/>
    <w:multiLevelType w:val="hybridMultilevel"/>
    <w:tmpl w:val="175454AA"/>
    <w:lvl w:ilvl="0" w:tplc="CCC8CF64">
      <w:start w:val="1"/>
      <w:numFmt w:val="lowerLetter"/>
      <w:lvlText w:val="%1."/>
      <w:lvlJc w:val="left"/>
      <w:pPr>
        <w:ind w:left="19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19">
    <w:nsid w:val="6F9A4194"/>
    <w:multiLevelType w:val="hybridMultilevel"/>
    <w:tmpl w:val="FE769020"/>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7C6D3C54"/>
    <w:multiLevelType w:val="hybridMultilevel"/>
    <w:tmpl w:val="54C0D58C"/>
    <w:lvl w:ilvl="0" w:tplc="D4926B72">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3"/>
  </w:num>
  <w:num w:numId="2">
    <w:abstractNumId w:val="5"/>
  </w:num>
  <w:num w:numId="3">
    <w:abstractNumId w:val="6"/>
  </w:num>
  <w:num w:numId="4">
    <w:abstractNumId w:val="8"/>
  </w:num>
  <w:num w:numId="5">
    <w:abstractNumId w:val="12"/>
  </w:num>
  <w:num w:numId="6">
    <w:abstractNumId w:val="18"/>
  </w:num>
  <w:num w:numId="7">
    <w:abstractNumId w:val="14"/>
  </w:num>
  <w:num w:numId="8">
    <w:abstractNumId w:val="11"/>
  </w:num>
  <w:num w:numId="9">
    <w:abstractNumId w:val="2"/>
  </w:num>
  <w:num w:numId="10">
    <w:abstractNumId w:val="4"/>
  </w:num>
  <w:num w:numId="11">
    <w:abstractNumId w:val="15"/>
  </w:num>
  <w:num w:numId="12">
    <w:abstractNumId w:val="10"/>
  </w:num>
  <w:num w:numId="13">
    <w:abstractNumId w:val="16"/>
  </w:num>
  <w:num w:numId="14">
    <w:abstractNumId w:val="9"/>
  </w:num>
  <w:num w:numId="15">
    <w:abstractNumId w:val="17"/>
  </w:num>
  <w:num w:numId="16">
    <w:abstractNumId w:val="19"/>
  </w:num>
  <w:num w:numId="17">
    <w:abstractNumId w:val="3"/>
  </w:num>
  <w:num w:numId="18">
    <w:abstractNumId w:val="7"/>
  </w:num>
  <w:num w:numId="19">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599"/>
    <w:rsid w:val="00000967"/>
    <w:rsid w:val="00000F6D"/>
    <w:rsid w:val="000033E5"/>
    <w:rsid w:val="00004086"/>
    <w:rsid w:val="00005A82"/>
    <w:rsid w:val="00005FDC"/>
    <w:rsid w:val="00006DF8"/>
    <w:rsid w:val="000076AD"/>
    <w:rsid w:val="00010C46"/>
    <w:rsid w:val="00010E95"/>
    <w:rsid w:val="00011433"/>
    <w:rsid w:val="0001183E"/>
    <w:rsid w:val="00011E27"/>
    <w:rsid w:val="000120AD"/>
    <w:rsid w:val="000120DE"/>
    <w:rsid w:val="00012B04"/>
    <w:rsid w:val="00013296"/>
    <w:rsid w:val="000133F9"/>
    <w:rsid w:val="0001387A"/>
    <w:rsid w:val="00014B1D"/>
    <w:rsid w:val="00014F75"/>
    <w:rsid w:val="000155A4"/>
    <w:rsid w:val="0001659B"/>
    <w:rsid w:val="00016D90"/>
    <w:rsid w:val="00021EBF"/>
    <w:rsid w:val="0002328E"/>
    <w:rsid w:val="0002332B"/>
    <w:rsid w:val="00023E57"/>
    <w:rsid w:val="00024593"/>
    <w:rsid w:val="00024EAE"/>
    <w:rsid w:val="00025F87"/>
    <w:rsid w:val="00027331"/>
    <w:rsid w:val="00030019"/>
    <w:rsid w:val="00030A72"/>
    <w:rsid w:val="0003160A"/>
    <w:rsid w:val="00031C7D"/>
    <w:rsid w:val="000324A9"/>
    <w:rsid w:val="00033053"/>
    <w:rsid w:val="00033975"/>
    <w:rsid w:val="00034463"/>
    <w:rsid w:val="00034A6C"/>
    <w:rsid w:val="00035951"/>
    <w:rsid w:val="0003764B"/>
    <w:rsid w:val="00040674"/>
    <w:rsid w:val="00043BB3"/>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1574"/>
    <w:rsid w:val="000717E5"/>
    <w:rsid w:val="00072A4D"/>
    <w:rsid w:val="0007380A"/>
    <w:rsid w:val="0007403C"/>
    <w:rsid w:val="000749DE"/>
    <w:rsid w:val="00076E94"/>
    <w:rsid w:val="00080D1E"/>
    <w:rsid w:val="00082BEA"/>
    <w:rsid w:val="00082DF6"/>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5A2F"/>
    <w:rsid w:val="000A6090"/>
    <w:rsid w:val="000A6684"/>
    <w:rsid w:val="000A794C"/>
    <w:rsid w:val="000B12B6"/>
    <w:rsid w:val="000B2248"/>
    <w:rsid w:val="000B2AEA"/>
    <w:rsid w:val="000B2B5F"/>
    <w:rsid w:val="000B38B0"/>
    <w:rsid w:val="000B423F"/>
    <w:rsid w:val="000B6671"/>
    <w:rsid w:val="000C0B4B"/>
    <w:rsid w:val="000C418C"/>
    <w:rsid w:val="000C46ED"/>
    <w:rsid w:val="000C6457"/>
    <w:rsid w:val="000D0CB1"/>
    <w:rsid w:val="000D2324"/>
    <w:rsid w:val="000D2F87"/>
    <w:rsid w:val="000D30E7"/>
    <w:rsid w:val="000D3F73"/>
    <w:rsid w:val="000D4A1B"/>
    <w:rsid w:val="000D5188"/>
    <w:rsid w:val="000D6655"/>
    <w:rsid w:val="000D7E99"/>
    <w:rsid w:val="000E0647"/>
    <w:rsid w:val="000E0EB2"/>
    <w:rsid w:val="000E213A"/>
    <w:rsid w:val="000E2486"/>
    <w:rsid w:val="000E2F8D"/>
    <w:rsid w:val="000E4395"/>
    <w:rsid w:val="000E45C1"/>
    <w:rsid w:val="000E4E3D"/>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6855"/>
    <w:rsid w:val="00106910"/>
    <w:rsid w:val="00106A07"/>
    <w:rsid w:val="00110053"/>
    <w:rsid w:val="00110957"/>
    <w:rsid w:val="001121F6"/>
    <w:rsid w:val="00113C1F"/>
    <w:rsid w:val="0011471E"/>
    <w:rsid w:val="001154A1"/>
    <w:rsid w:val="00117037"/>
    <w:rsid w:val="001177E6"/>
    <w:rsid w:val="00117BA7"/>
    <w:rsid w:val="00120BF9"/>
    <w:rsid w:val="00121AC4"/>
    <w:rsid w:val="00123A1E"/>
    <w:rsid w:val="00123BE9"/>
    <w:rsid w:val="00124B29"/>
    <w:rsid w:val="00124CF5"/>
    <w:rsid w:val="00126F12"/>
    <w:rsid w:val="00127FAD"/>
    <w:rsid w:val="0013038D"/>
    <w:rsid w:val="001305DD"/>
    <w:rsid w:val="00131075"/>
    <w:rsid w:val="00131714"/>
    <w:rsid w:val="0013356F"/>
    <w:rsid w:val="00134809"/>
    <w:rsid w:val="00134B17"/>
    <w:rsid w:val="0013584C"/>
    <w:rsid w:val="001360D1"/>
    <w:rsid w:val="001375C0"/>
    <w:rsid w:val="001377EA"/>
    <w:rsid w:val="0013790B"/>
    <w:rsid w:val="001408EC"/>
    <w:rsid w:val="00140F23"/>
    <w:rsid w:val="001411EF"/>
    <w:rsid w:val="00142A04"/>
    <w:rsid w:val="00142B5E"/>
    <w:rsid w:val="001435CC"/>
    <w:rsid w:val="00144498"/>
    <w:rsid w:val="00145288"/>
    <w:rsid w:val="00147788"/>
    <w:rsid w:val="00150A3E"/>
    <w:rsid w:val="001514FF"/>
    <w:rsid w:val="001517DE"/>
    <w:rsid w:val="00151B47"/>
    <w:rsid w:val="001533B5"/>
    <w:rsid w:val="00154101"/>
    <w:rsid w:val="0015516E"/>
    <w:rsid w:val="001559BF"/>
    <w:rsid w:val="001564B5"/>
    <w:rsid w:val="00157241"/>
    <w:rsid w:val="00162C77"/>
    <w:rsid w:val="00162E66"/>
    <w:rsid w:val="001631F3"/>
    <w:rsid w:val="001648F3"/>
    <w:rsid w:val="00164B76"/>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95546"/>
    <w:rsid w:val="001A1230"/>
    <w:rsid w:val="001A161D"/>
    <w:rsid w:val="001A2F36"/>
    <w:rsid w:val="001A401B"/>
    <w:rsid w:val="001A4B80"/>
    <w:rsid w:val="001A4D46"/>
    <w:rsid w:val="001A64E0"/>
    <w:rsid w:val="001A668F"/>
    <w:rsid w:val="001A7751"/>
    <w:rsid w:val="001B19E2"/>
    <w:rsid w:val="001B1C24"/>
    <w:rsid w:val="001B20A2"/>
    <w:rsid w:val="001B27F3"/>
    <w:rsid w:val="001B52BC"/>
    <w:rsid w:val="001C030E"/>
    <w:rsid w:val="001C10C0"/>
    <w:rsid w:val="001C174E"/>
    <w:rsid w:val="001C2306"/>
    <w:rsid w:val="001C2379"/>
    <w:rsid w:val="001C38DE"/>
    <w:rsid w:val="001C56B6"/>
    <w:rsid w:val="001C56E9"/>
    <w:rsid w:val="001C5CF4"/>
    <w:rsid w:val="001C6730"/>
    <w:rsid w:val="001C747E"/>
    <w:rsid w:val="001C77E6"/>
    <w:rsid w:val="001C78CD"/>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3F5D"/>
    <w:rsid w:val="001F46DE"/>
    <w:rsid w:val="001F64C0"/>
    <w:rsid w:val="001F70C4"/>
    <w:rsid w:val="001F754B"/>
    <w:rsid w:val="001F7FD0"/>
    <w:rsid w:val="002011E4"/>
    <w:rsid w:val="002011F5"/>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2A9"/>
    <w:rsid w:val="0021238E"/>
    <w:rsid w:val="002133D0"/>
    <w:rsid w:val="0021403A"/>
    <w:rsid w:val="00216606"/>
    <w:rsid w:val="00217345"/>
    <w:rsid w:val="002226E7"/>
    <w:rsid w:val="00222CAA"/>
    <w:rsid w:val="002231C0"/>
    <w:rsid w:val="00223D59"/>
    <w:rsid w:val="0022528B"/>
    <w:rsid w:val="00226666"/>
    <w:rsid w:val="00226E8D"/>
    <w:rsid w:val="002270CB"/>
    <w:rsid w:val="002276B7"/>
    <w:rsid w:val="00227896"/>
    <w:rsid w:val="00230DB9"/>
    <w:rsid w:val="00231589"/>
    <w:rsid w:val="002316AF"/>
    <w:rsid w:val="002316B9"/>
    <w:rsid w:val="002346C4"/>
    <w:rsid w:val="00234940"/>
    <w:rsid w:val="0023503C"/>
    <w:rsid w:val="00236099"/>
    <w:rsid w:val="002365BE"/>
    <w:rsid w:val="002373EF"/>
    <w:rsid w:val="00237DAC"/>
    <w:rsid w:val="00240128"/>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29A9"/>
    <w:rsid w:val="002637A1"/>
    <w:rsid w:val="0026466B"/>
    <w:rsid w:val="00264BE2"/>
    <w:rsid w:val="00265098"/>
    <w:rsid w:val="0026602B"/>
    <w:rsid w:val="00266736"/>
    <w:rsid w:val="002670F8"/>
    <w:rsid w:val="00267B45"/>
    <w:rsid w:val="00270003"/>
    <w:rsid w:val="00270693"/>
    <w:rsid w:val="002716B5"/>
    <w:rsid w:val="00276B5B"/>
    <w:rsid w:val="00276DCB"/>
    <w:rsid w:val="00276F57"/>
    <w:rsid w:val="00281142"/>
    <w:rsid w:val="00281467"/>
    <w:rsid w:val="002816D5"/>
    <w:rsid w:val="00281C47"/>
    <w:rsid w:val="00282F65"/>
    <w:rsid w:val="00283597"/>
    <w:rsid w:val="00283759"/>
    <w:rsid w:val="00284436"/>
    <w:rsid w:val="0028470B"/>
    <w:rsid w:val="002851AA"/>
    <w:rsid w:val="00286913"/>
    <w:rsid w:val="00287855"/>
    <w:rsid w:val="002933DD"/>
    <w:rsid w:val="00293B7A"/>
    <w:rsid w:val="002956CE"/>
    <w:rsid w:val="002A02B7"/>
    <w:rsid w:val="002A0CFB"/>
    <w:rsid w:val="002A219F"/>
    <w:rsid w:val="002A34E5"/>
    <w:rsid w:val="002A4AF5"/>
    <w:rsid w:val="002A502E"/>
    <w:rsid w:val="002A54C3"/>
    <w:rsid w:val="002A64E0"/>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1D0B"/>
    <w:rsid w:val="002D1F52"/>
    <w:rsid w:val="002D2BFF"/>
    <w:rsid w:val="002D6F5D"/>
    <w:rsid w:val="002D765D"/>
    <w:rsid w:val="002E0519"/>
    <w:rsid w:val="002E1CB0"/>
    <w:rsid w:val="002E22A8"/>
    <w:rsid w:val="002E2726"/>
    <w:rsid w:val="002E2E6E"/>
    <w:rsid w:val="002E3310"/>
    <w:rsid w:val="002E4304"/>
    <w:rsid w:val="002E4AA5"/>
    <w:rsid w:val="002E4B8C"/>
    <w:rsid w:val="002E67EA"/>
    <w:rsid w:val="002E6E31"/>
    <w:rsid w:val="002E7E63"/>
    <w:rsid w:val="002F1091"/>
    <w:rsid w:val="002F3B56"/>
    <w:rsid w:val="002F42C4"/>
    <w:rsid w:val="002F4DBD"/>
    <w:rsid w:val="002F5214"/>
    <w:rsid w:val="002F5835"/>
    <w:rsid w:val="002F6667"/>
    <w:rsid w:val="002F6781"/>
    <w:rsid w:val="0030012E"/>
    <w:rsid w:val="00300B4F"/>
    <w:rsid w:val="00302697"/>
    <w:rsid w:val="00302B1C"/>
    <w:rsid w:val="00302D9A"/>
    <w:rsid w:val="00303F68"/>
    <w:rsid w:val="00304802"/>
    <w:rsid w:val="00304BB3"/>
    <w:rsid w:val="00305664"/>
    <w:rsid w:val="00310BF3"/>
    <w:rsid w:val="00310E05"/>
    <w:rsid w:val="00311578"/>
    <w:rsid w:val="00312306"/>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457F"/>
    <w:rsid w:val="003350B9"/>
    <w:rsid w:val="0033512F"/>
    <w:rsid w:val="003357C5"/>
    <w:rsid w:val="00336160"/>
    <w:rsid w:val="003365E4"/>
    <w:rsid w:val="00336D32"/>
    <w:rsid w:val="00336DED"/>
    <w:rsid w:val="00337653"/>
    <w:rsid w:val="00337813"/>
    <w:rsid w:val="0034031C"/>
    <w:rsid w:val="00340D5D"/>
    <w:rsid w:val="00342CB1"/>
    <w:rsid w:val="00342F19"/>
    <w:rsid w:val="0034332A"/>
    <w:rsid w:val="00344380"/>
    <w:rsid w:val="003461FF"/>
    <w:rsid w:val="00350DFE"/>
    <w:rsid w:val="00350FE7"/>
    <w:rsid w:val="003510F1"/>
    <w:rsid w:val="003515AB"/>
    <w:rsid w:val="00352783"/>
    <w:rsid w:val="00352C43"/>
    <w:rsid w:val="00352D51"/>
    <w:rsid w:val="003531FB"/>
    <w:rsid w:val="0035522F"/>
    <w:rsid w:val="0035529F"/>
    <w:rsid w:val="003567A2"/>
    <w:rsid w:val="003606C8"/>
    <w:rsid w:val="00361B46"/>
    <w:rsid w:val="003626BD"/>
    <w:rsid w:val="0036287D"/>
    <w:rsid w:val="00363829"/>
    <w:rsid w:val="00363FF7"/>
    <w:rsid w:val="00365D72"/>
    <w:rsid w:val="00366991"/>
    <w:rsid w:val="00367FBE"/>
    <w:rsid w:val="0037167B"/>
    <w:rsid w:val="00371B8D"/>
    <w:rsid w:val="00372921"/>
    <w:rsid w:val="00372EEB"/>
    <w:rsid w:val="00375587"/>
    <w:rsid w:val="00375ACA"/>
    <w:rsid w:val="00377386"/>
    <w:rsid w:val="00377D6D"/>
    <w:rsid w:val="00380B2C"/>
    <w:rsid w:val="00380E38"/>
    <w:rsid w:val="00381613"/>
    <w:rsid w:val="00381A7B"/>
    <w:rsid w:val="003821FE"/>
    <w:rsid w:val="00384190"/>
    <w:rsid w:val="00386787"/>
    <w:rsid w:val="003915FC"/>
    <w:rsid w:val="00391FA4"/>
    <w:rsid w:val="00392137"/>
    <w:rsid w:val="00392B73"/>
    <w:rsid w:val="00393A2F"/>
    <w:rsid w:val="00393B8F"/>
    <w:rsid w:val="0039555A"/>
    <w:rsid w:val="003A2CF2"/>
    <w:rsid w:val="003A4B62"/>
    <w:rsid w:val="003A7801"/>
    <w:rsid w:val="003A7CDD"/>
    <w:rsid w:val="003B0335"/>
    <w:rsid w:val="003B10E3"/>
    <w:rsid w:val="003B14C7"/>
    <w:rsid w:val="003B26C3"/>
    <w:rsid w:val="003B447F"/>
    <w:rsid w:val="003B61C8"/>
    <w:rsid w:val="003B72F6"/>
    <w:rsid w:val="003C068A"/>
    <w:rsid w:val="003C12B1"/>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1C8A"/>
    <w:rsid w:val="003E2389"/>
    <w:rsid w:val="003E3175"/>
    <w:rsid w:val="003E3A5C"/>
    <w:rsid w:val="003E4E32"/>
    <w:rsid w:val="003E7461"/>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D29"/>
    <w:rsid w:val="00416EE5"/>
    <w:rsid w:val="004201FF"/>
    <w:rsid w:val="00421BC9"/>
    <w:rsid w:val="00424309"/>
    <w:rsid w:val="0042590E"/>
    <w:rsid w:val="0042621E"/>
    <w:rsid w:val="00427267"/>
    <w:rsid w:val="004309A7"/>
    <w:rsid w:val="004311EB"/>
    <w:rsid w:val="004329F9"/>
    <w:rsid w:val="00433184"/>
    <w:rsid w:val="00433D73"/>
    <w:rsid w:val="004348AB"/>
    <w:rsid w:val="00434C9F"/>
    <w:rsid w:val="00436315"/>
    <w:rsid w:val="00437A10"/>
    <w:rsid w:val="0044005D"/>
    <w:rsid w:val="00440216"/>
    <w:rsid w:val="004404C5"/>
    <w:rsid w:val="0044234B"/>
    <w:rsid w:val="00442765"/>
    <w:rsid w:val="00444A99"/>
    <w:rsid w:val="00445355"/>
    <w:rsid w:val="00445472"/>
    <w:rsid w:val="0044576C"/>
    <w:rsid w:val="00446072"/>
    <w:rsid w:val="00446274"/>
    <w:rsid w:val="004468E2"/>
    <w:rsid w:val="00446B69"/>
    <w:rsid w:val="0044725A"/>
    <w:rsid w:val="00447817"/>
    <w:rsid w:val="00450EA0"/>
    <w:rsid w:val="00451FD9"/>
    <w:rsid w:val="0045300D"/>
    <w:rsid w:val="004534EC"/>
    <w:rsid w:val="00453522"/>
    <w:rsid w:val="00453A2A"/>
    <w:rsid w:val="0045419C"/>
    <w:rsid w:val="00454CBF"/>
    <w:rsid w:val="00454E20"/>
    <w:rsid w:val="00455DE8"/>
    <w:rsid w:val="00457285"/>
    <w:rsid w:val="0045786C"/>
    <w:rsid w:val="00460051"/>
    <w:rsid w:val="004609D0"/>
    <w:rsid w:val="00461C53"/>
    <w:rsid w:val="004625FD"/>
    <w:rsid w:val="00463170"/>
    <w:rsid w:val="00463464"/>
    <w:rsid w:val="00465328"/>
    <w:rsid w:val="0046634F"/>
    <w:rsid w:val="00467476"/>
    <w:rsid w:val="00467B2E"/>
    <w:rsid w:val="00467C1F"/>
    <w:rsid w:val="00471602"/>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3B12"/>
    <w:rsid w:val="004A3C7F"/>
    <w:rsid w:val="004A4D33"/>
    <w:rsid w:val="004A6813"/>
    <w:rsid w:val="004A6900"/>
    <w:rsid w:val="004B1C9F"/>
    <w:rsid w:val="004B1D7A"/>
    <w:rsid w:val="004B216D"/>
    <w:rsid w:val="004B2352"/>
    <w:rsid w:val="004B31B6"/>
    <w:rsid w:val="004B3F42"/>
    <w:rsid w:val="004B427B"/>
    <w:rsid w:val="004B49CE"/>
    <w:rsid w:val="004B6249"/>
    <w:rsid w:val="004C010B"/>
    <w:rsid w:val="004C03B3"/>
    <w:rsid w:val="004C1FDA"/>
    <w:rsid w:val="004C42EB"/>
    <w:rsid w:val="004C4BF4"/>
    <w:rsid w:val="004C5758"/>
    <w:rsid w:val="004C667F"/>
    <w:rsid w:val="004D0F9C"/>
    <w:rsid w:val="004D13BB"/>
    <w:rsid w:val="004D1E78"/>
    <w:rsid w:val="004D334B"/>
    <w:rsid w:val="004D3B81"/>
    <w:rsid w:val="004D5C43"/>
    <w:rsid w:val="004E0B69"/>
    <w:rsid w:val="004E1620"/>
    <w:rsid w:val="004E1D85"/>
    <w:rsid w:val="004E257C"/>
    <w:rsid w:val="004E3CB7"/>
    <w:rsid w:val="004E559A"/>
    <w:rsid w:val="004E685E"/>
    <w:rsid w:val="004E734D"/>
    <w:rsid w:val="004E74DE"/>
    <w:rsid w:val="004F003A"/>
    <w:rsid w:val="004F27CD"/>
    <w:rsid w:val="004F29BF"/>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20C06"/>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66F"/>
    <w:rsid w:val="00531745"/>
    <w:rsid w:val="00531C8E"/>
    <w:rsid w:val="00532842"/>
    <w:rsid w:val="00535811"/>
    <w:rsid w:val="00536778"/>
    <w:rsid w:val="00536A3B"/>
    <w:rsid w:val="00540132"/>
    <w:rsid w:val="00541A6F"/>
    <w:rsid w:val="00543288"/>
    <w:rsid w:val="0054471A"/>
    <w:rsid w:val="005448F5"/>
    <w:rsid w:val="00544CEC"/>
    <w:rsid w:val="00545EBE"/>
    <w:rsid w:val="00547C55"/>
    <w:rsid w:val="00550ACA"/>
    <w:rsid w:val="00553A19"/>
    <w:rsid w:val="00555E58"/>
    <w:rsid w:val="005567C0"/>
    <w:rsid w:val="0055735F"/>
    <w:rsid w:val="005602A6"/>
    <w:rsid w:val="00560A2B"/>
    <w:rsid w:val="00561287"/>
    <w:rsid w:val="005614BD"/>
    <w:rsid w:val="00562C63"/>
    <w:rsid w:val="00563DA1"/>
    <w:rsid w:val="00566923"/>
    <w:rsid w:val="0057043A"/>
    <w:rsid w:val="0057177F"/>
    <w:rsid w:val="00571987"/>
    <w:rsid w:val="005744DD"/>
    <w:rsid w:val="00574D6D"/>
    <w:rsid w:val="00577411"/>
    <w:rsid w:val="00580376"/>
    <w:rsid w:val="0058181A"/>
    <w:rsid w:val="00581E20"/>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2201"/>
    <w:rsid w:val="005D3062"/>
    <w:rsid w:val="005D3B8A"/>
    <w:rsid w:val="005D3BA3"/>
    <w:rsid w:val="005D3C29"/>
    <w:rsid w:val="005D4FD7"/>
    <w:rsid w:val="005D531D"/>
    <w:rsid w:val="005D7E72"/>
    <w:rsid w:val="005E0775"/>
    <w:rsid w:val="005E0975"/>
    <w:rsid w:val="005E1360"/>
    <w:rsid w:val="005E1C6C"/>
    <w:rsid w:val="005E1CEA"/>
    <w:rsid w:val="005E612A"/>
    <w:rsid w:val="005E6339"/>
    <w:rsid w:val="005E6437"/>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5074"/>
    <w:rsid w:val="006053FD"/>
    <w:rsid w:val="00605B48"/>
    <w:rsid w:val="00605CA8"/>
    <w:rsid w:val="0061166F"/>
    <w:rsid w:val="00611A53"/>
    <w:rsid w:val="006122B0"/>
    <w:rsid w:val="00612F8C"/>
    <w:rsid w:val="00613296"/>
    <w:rsid w:val="00613D25"/>
    <w:rsid w:val="00614573"/>
    <w:rsid w:val="00614753"/>
    <w:rsid w:val="00616C2A"/>
    <w:rsid w:val="00617599"/>
    <w:rsid w:val="00617B2B"/>
    <w:rsid w:val="0062020B"/>
    <w:rsid w:val="00622EFC"/>
    <w:rsid w:val="0062348E"/>
    <w:rsid w:val="00623A2E"/>
    <w:rsid w:val="006244D3"/>
    <w:rsid w:val="0062516E"/>
    <w:rsid w:val="0062642E"/>
    <w:rsid w:val="0062737F"/>
    <w:rsid w:val="00627ACD"/>
    <w:rsid w:val="00632DB7"/>
    <w:rsid w:val="00632F25"/>
    <w:rsid w:val="006334BD"/>
    <w:rsid w:val="00633D80"/>
    <w:rsid w:val="00635548"/>
    <w:rsid w:val="00637184"/>
    <w:rsid w:val="006375C4"/>
    <w:rsid w:val="006412D3"/>
    <w:rsid w:val="00644272"/>
    <w:rsid w:val="006458BE"/>
    <w:rsid w:val="00645B93"/>
    <w:rsid w:val="006469EC"/>
    <w:rsid w:val="00646F37"/>
    <w:rsid w:val="00647CA6"/>
    <w:rsid w:val="00653C86"/>
    <w:rsid w:val="00654B6A"/>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4B31"/>
    <w:rsid w:val="00675194"/>
    <w:rsid w:val="00675897"/>
    <w:rsid w:val="00676033"/>
    <w:rsid w:val="00676803"/>
    <w:rsid w:val="00677B05"/>
    <w:rsid w:val="00677CA2"/>
    <w:rsid w:val="006809A3"/>
    <w:rsid w:val="00680BE1"/>
    <w:rsid w:val="006826D9"/>
    <w:rsid w:val="00683DCC"/>
    <w:rsid w:val="00684335"/>
    <w:rsid w:val="0068677A"/>
    <w:rsid w:val="0069043C"/>
    <w:rsid w:val="00690DDD"/>
    <w:rsid w:val="00691BC8"/>
    <w:rsid w:val="00694C35"/>
    <w:rsid w:val="0069638E"/>
    <w:rsid w:val="006979D3"/>
    <w:rsid w:val="006A0918"/>
    <w:rsid w:val="006A125E"/>
    <w:rsid w:val="006A1A72"/>
    <w:rsid w:val="006A26D6"/>
    <w:rsid w:val="006A2765"/>
    <w:rsid w:val="006A42F4"/>
    <w:rsid w:val="006A59AA"/>
    <w:rsid w:val="006B36ED"/>
    <w:rsid w:val="006B3D3C"/>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5A6"/>
    <w:rsid w:val="006C6C5C"/>
    <w:rsid w:val="006C7941"/>
    <w:rsid w:val="006D04AA"/>
    <w:rsid w:val="006D05D3"/>
    <w:rsid w:val="006D06E8"/>
    <w:rsid w:val="006D157C"/>
    <w:rsid w:val="006D1B37"/>
    <w:rsid w:val="006D392F"/>
    <w:rsid w:val="006D45FA"/>
    <w:rsid w:val="006D5C38"/>
    <w:rsid w:val="006D6126"/>
    <w:rsid w:val="006D7ADE"/>
    <w:rsid w:val="006E051F"/>
    <w:rsid w:val="006E1031"/>
    <w:rsid w:val="006E36B3"/>
    <w:rsid w:val="006E3D48"/>
    <w:rsid w:val="006E443D"/>
    <w:rsid w:val="006E4A52"/>
    <w:rsid w:val="006E5704"/>
    <w:rsid w:val="006E73AA"/>
    <w:rsid w:val="006E7CB7"/>
    <w:rsid w:val="006F0BED"/>
    <w:rsid w:val="006F1E1D"/>
    <w:rsid w:val="006F26D4"/>
    <w:rsid w:val="006F2A26"/>
    <w:rsid w:val="006F3EAE"/>
    <w:rsid w:val="006F599B"/>
    <w:rsid w:val="006F59EE"/>
    <w:rsid w:val="006F63F7"/>
    <w:rsid w:val="006F65D4"/>
    <w:rsid w:val="006F7F54"/>
    <w:rsid w:val="00701AF3"/>
    <w:rsid w:val="00701B67"/>
    <w:rsid w:val="0070299D"/>
    <w:rsid w:val="00702DE3"/>
    <w:rsid w:val="00704E7D"/>
    <w:rsid w:val="00705CE7"/>
    <w:rsid w:val="007077D9"/>
    <w:rsid w:val="00710BA3"/>
    <w:rsid w:val="00710C14"/>
    <w:rsid w:val="007118D2"/>
    <w:rsid w:val="00712107"/>
    <w:rsid w:val="007121CC"/>
    <w:rsid w:val="00712ACB"/>
    <w:rsid w:val="007157AD"/>
    <w:rsid w:val="00717D10"/>
    <w:rsid w:val="00717DAA"/>
    <w:rsid w:val="007201E8"/>
    <w:rsid w:val="00720867"/>
    <w:rsid w:val="007217F5"/>
    <w:rsid w:val="00724729"/>
    <w:rsid w:val="007255B3"/>
    <w:rsid w:val="007277AB"/>
    <w:rsid w:val="0072789F"/>
    <w:rsid w:val="00730E7C"/>
    <w:rsid w:val="007310D4"/>
    <w:rsid w:val="00731EFA"/>
    <w:rsid w:val="00732E8B"/>
    <w:rsid w:val="00733E3A"/>
    <w:rsid w:val="00734320"/>
    <w:rsid w:val="00735E41"/>
    <w:rsid w:val="00741D8F"/>
    <w:rsid w:val="00743ECC"/>
    <w:rsid w:val="007446D3"/>
    <w:rsid w:val="00745E12"/>
    <w:rsid w:val="00746074"/>
    <w:rsid w:val="0074674B"/>
    <w:rsid w:val="00747E1A"/>
    <w:rsid w:val="00750D39"/>
    <w:rsid w:val="007515EA"/>
    <w:rsid w:val="00751D2F"/>
    <w:rsid w:val="00751E03"/>
    <w:rsid w:val="00751E1C"/>
    <w:rsid w:val="007524DE"/>
    <w:rsid w:val="0075274F"/>
    <w:rsid w:val="00753EA0"/>
    <w:rsid w:val="00753F4C"/>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FC1"/>
    <w:rsid w:val="0078047E"/>
    <w:rsid w:val="00781799"/>
    <w:rsid w:val="007824D5"/>
    <w:rsid w:val="007828F5"/>
    <w:rsid w:val="00783752"/>
    <w:rsid w:val="00783C83"/>
    <w:rsid w:val="0078472F"/>
    <w:rsid w:val="00784A4B"/>
    <w:rsid w:val="00784AB6"/>
    <w:rsid w:val="00786EE1"/>
    <w:rsid w:val="007870F1"/>
    <w:rsid w:val="007872BE"/>
    <w:rsid w:val="00787914"/>
    <w:rsid w:val="0079164C"/>
    <w:rsid w:val="00791990"/>
    <w:rsid w:val="00792523"/>
    <w:rsid w:val="00793DFA"/>
    <w:rsid w:val="00793FC9"/>
    <w:rsid w:val="007943F5"/>
    <w:rsid w:val="00794D7A"/>
    <w:rsid w:val="00794EE9"/>
    <w:rsid w:val="007969E8"/>
    <w:rsid w:val="00796A12"/>
    <w:rsid w:val="00796B47"/>
    <w:rsid w:val="00797098"/>
    <w:rsid w:val="007A2EC7"/>
    <w:rsid w:val="007A4F6A"/>
    <w:rsid w:val="007A6662"/>
    <w:rsid w:val="007A7C27"/>
    <w:rsid w:val="007B07F0"/>
    <w:rsid w:val="007B0810"/>
    <w:rsid w:val="007B0856"/>
    <w:rsid w:val="007B28AC"/>
    <w:rsid w:val="007B3C02"/>
    <w:rsid w:val="007B5F58"/>
    <w:rsid w:val="007C23D1"/>
    <w:rsid w:val="007C3137"/>
    <w:rsid w:val="007C40ED"/>
    <w:rsid w:val="007C5BEA"/>
    <w:rsid w:val="007C73F5"/>
    <w:rsid w:val="007D1C32"/>
    <w:rsid w:val="007D3042"/>
    <w:rsid w:val="007D311D"/>
    <w:rsid w:val="007D3434"/>
    <w:rsid w:val="007D3CFD"/>
    <w:rsid w:val="007D425E"/>
    <w:rsid w:val="007D5AF5"/>
    <w:rsid w:val="007D616D"/>
    <w:rsid w:val="007D6230"/>
    <w:rsid w:val="007D6530"/>
    <w:rsid w:val="007D753A"/>
    <w:rsid w:val="007E07C9"/>
    <w:rsid w:val="007E0DB8"/>
    <w:rsid w:val="007E141C"/>
    <w:rsid w:val="007E19B7"/>
    <w:rsid w:val="007E1B04"/>
    <w:rsid w:val="007E1B1D"/>
    <w:rsid w:val="007E1E80"/>
    <w:rsid w:val="007E25C9"/>
    <w:rsid w:val="007E271B"/>
    <w:rsid w:val="007E2805"/>
    <w:rsid w:val="007E2E69"/>
    <w:rsid w:val="007E2F8C"/>
    <w:rsid w:val="007E3D4C"/>
    <w:rsid w:val="007E4450"/>
    <w:rsid w:val="007E4863"/>
    <w:rsid w:val="007E7A81"/>
    <w:rsid w:val="007F0B86"/>
    <w:rsid w:val="007F1C9B"/>
    <w:rsid w:val="007F2F34"/>
    <w:rsid w:val="007F3071"/>
    <w:rsid w:val="007F5B86"/>
    <w:rsid w:val="0080064D"/>
    <w:rsid w:val="0080141F"/>
    <w:rsid w:val="00801DDB"/>
    <w:rsid w:val="0080316F"/>
    <w:rsid w:val="00804432"/>
    <w:rsid w:val="0080473B"/>
    <w:rsid w:val="00805FB1"/>
    <w:rsid w:val="00807477"/>
    <w:rsid w:val="00807C3A"/>
    <w:rsid w:val="00807FB8"/>
    <w:rsid w:val="008100CA"/>
    <w:rsid w:val="00810AD0"/>
    <w:rsid w:val="00810BE7"/>
    <w:rsid w:val="00812885"/>
    <w:rsid w:val="00812F8B"/>
    <w:rsid w:val="00815742"/>
    <w:rsid w:val="00815CDE"/>
    <w:rsid w:val="008204D4"/>
    <w:rsid w:val="00820505"/>
    <w:rsid w:val="0082112B"/>
    <w:rsid w:val="00822630"/>
    <w:rsid w:val="00822920"/>
    <w:rsid w:val="00822C7D"/>
    <w:rsid w:val="00822FAD"/>
    <w:rsid w:val="008233D4"/>
    <w:rsid w:val="008241E8"/>
    <w:rsid w:val="0082542A"/>
    <w:rsid w:val="00825E49"/>
    <w:rsid w:val="00826E42"/>
    <w:rsid w:val="008277EA"/>
    <w:rsid w:val="0082796E"/>
    <w:rsid w:val="00830B0D"/>
    <w:rsid w:val="008311E9"/>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AF4"/>
    <w:rsid w:val="00847D8E"/>
    <w:rsid w:val="00847FD4"/>
    <w:rsid w:val="008512DE"/>
    <w:rsid w:val="00852262"/>
    <w:rsid w:val="00852C47"/>
    <w:rsid w:val="00853CC8"/>
    <w:rsid w:val="00853D3D"/>
    <w:rsid w:val="00854764"/>
    <w:rsid w:val="00856C95"/>
    <w:rsid w:val="00857158"/>
    <w:rsid w:val="00857579"/>
    <w:rsid w:val="008602AA"/>
    <w:rsid w:val="00860BC9"/>
    <w:rsid w:val="00861C69"/>
    <w:rsid w:val="00862753"/>
    <w:rsid w:val="00862DD2"/>
    <w:rsid w:val="00862EC3"/>
    <w:rsid w:val="00863A8B"/>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3EA6"/>
    <w:rsid w:val="008841CA"/>
    <w:rsid w:val="008842E4"/>
    <w:rsid w:val="00884B27"/>
    <w:rsid w:val="008859A1"/>
    <w:rsid w:val="00886793"/>
    <w:rsid w:val="00887DC8"/>
    <w:rsid w:val="00887E7A"/>
    <w:rsid w:val="00891905"/>
    <w:rsid w:val="0089311C"/>
    <w:rsid w:val="008941AB"/>
    <w:rsid w:val="00895BE6"/>
    <w:rsid w:val="00897850"/>
    <w:rsid w:val="008A187A"/>
    <w:rsid w:val="008A52FE"/>
    <w:rsid w:val="008A5549"/>
    <w:rsid w:val="008A7D67"/>
    <w:rsid w:val="008B12E8"/>
    <w:rsid w:val="008B275C"/>
    <w:rsid w:val="008B2B18"/>
    <w:rsid w:val="008B41EF"/>
    <w:rsid w:val="008B4DF0"/>
    <w:rsid w:val="008B7569"/>
    <w:rsid w:val="008B7829"/>
    <w:rsid w:val="008B7899"/>
    <w:rsid w:val="008C0431"/>
    <w:rsid w:val="008C0BCA"/>
    <w:rsid w:val="008C13AA"/>
    <w:rsid w:val="008C2ED0"/>
    <w:rsid w:val="008C4CFB"/>
    <w:rsid w:val="008C570D"/>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3CB0"/>
    <w:rsid w:val="008F4F91"/>
    <w:rsid w:val="008F596F"/>
    <w:rsid w:val="008F6C05"/>
    <w:rsid w:val="008F718A"/>
    <w:rsid w:val="008F7C37"/>
    <w:rsid w:val="00900C1C"/>
    <w:rsid w:val="00901002"/>
    <w:rsid w:val="00901152"/>
    <w:rsid w:val="0090196A"/>
    <w:rsid w:val="009031D3"/>
    <w:rsid w:val="009031EE"/>
    <w:rsid w:val="00905DA1"/>
    <w:rsid w:val="00905FF2"/>
    <w:rsid w:val="00906D5A"/>
    <w:rsid w:val="00907797"/>
    <w:rsid w:val="00910975"/>
    <w:rsid w:val="00912424"/>
    <w:rsid w:val="00912598"/>
    <w:rsid w:val="0091445F"/>
    <w:rsid w:val="0091586D"/>
    <w:rsid w:val="009173D1"/>
    <w:rsid w:val="009176CF"/>
    <w:rsid w:val="00924444"/>
    <w:rsid w:val="0092445F"/>
    <w:rsid w:val="009244ED"/>
    <w:rsid w:val="0092450E"/>
    <w:rsid w:val="00926165"/>
    <w:rsid w:val="009267EC"/>
    <w:rsid w:val="00926D59"/>
    <w:rsid w:val="009271CF"/>
    <w:rsid w:val="00927CAE"/>
    <w:rsid w:val="00930330"/>
    <w:rsid w:val="00931A05"/>
    <w:rsid w:val="009324A1"/>
    <w:rsid w:val="00933782"/>
    <w:rsid w:val="00934B78"/>
    <w:rsid w:val="0093553B"/>
    <w:rsid w:val="00935608"/>
    <w:rsid w:val="009363B7"/>
    <w:rsid w:val="00940593"/>
    <w:rsid w:val="0094084E"/>
    <w:rsid w:val="00942665"/>
    <w:rsid w:val="00943FB6"/>
    <w:rsid w:val="00944462"/>
    <w:rsid w:val="00944D15"/>
    <w:rsid w:val="0094593B"/>
    <w:rsid w:val="009465A8"/>
    <w:rsid w:val="009505E8"/>
    <w:rsid w:val="009522AE"/>
    <w:rsid w:val="00953CFE"/>
    <w:rsid w:val="0095659A"/>
    <w:rsid w:val="00956CBB"/>
    <w:rsid w:val="0095700D"/>
    <w:rsid w:val="00957511"/>
    <w:rsid w:val="00957DAF"/>
    <w:rsid w:val="00957DBB"/>
    <w:rsid w:val="009603B1"/>
    <w:rsid w:val="00960851"/>
    <w:rsid w:val="0096483A"/>
    <w:rsid w:val="00965316"/>
    <w:rsid w:val="00965E77"/>
    <w:rsid w:val="00966F08"/>
    <w:rsid w:val="00967275"/>
    <w:rsid w:val="0096774E"/>
    <w:rsid w:val="009700FB"/>
    <w:rsid w:val="009709E9"/>
    <w:rsid w:val="00970BE8"/>
    <w:rsid w:val="00970D74"/>
    <w:rsid w:val="00971FC6"/>
    <w:rsid w:val="0097407E"/>
    <w:rsid w:val="00975405"/>
    <w:rsid w:val="00975CE3"/>
    <w:rsid w:val="009762FF"/>
    <w:rsid w:val="00977006"/>
    <w:rsid w:val="00977767"/>
    <w:rsid w:val="00977C9D"/>
    <w:rsid w:val="00981167"/>
    <w:rsid w:val="00981DDC"/>
    <w:rsid w:val="009825D9"/>
    <w:rsid w:val="0098407E"/>
    <w:rsid w:val="00986860"/>
    <w:rsid w:val="00990158"/>
    <w:rsid w:val="009907EE"/>
    <w:rsid w:val="009911A7"/>
    <w:rsid w:val="0099138B"/>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A2D"/>
    <w:rsid w:val="009B7F9A"/>
    <w:rsid w:val="009C0304"/>
    <w:rsid w:val="009C08B3"/>
    <w:rsid w:val="009C1451"/>
    <w:rsid w:val="009C1A07"/>
    <w:rsid w:val="009C224F"/>
    <w:rsid w:val="009C38BD"/>
    <w:rsid w:val="009C3DF7"/>
    <w:rsid w:val="009C40A9"/>
    <w:rsid w:val="009C59D0"/>
    <w:rsid w:val="009C7DB8"/>
    <w:rsid w:val="009D1A9F"/>
    <w:rsid w:val="009D1C59"/>
    <w:rsid w:val="009D4811"/>
    <w:rsid w:val="009D5989"/>
    <w:rsid w:val="009D6082"/>
    <w:rsid w:val="009D60D3"/>
    <w:rsid w:val="009D623D"/>
    <w:rsid w:val="009E1008"/>
    <w:rsid w:val="009E19BC"/>
    <w:rsid w:val="009E19C6"/>
    <w:rsid w:val="009E2456"/>
    <w:rsid w:val="009E36BB"/>
    <w:rsid w:val="009E3A2A"/>
    <w:rsid w:val="009E4477"/>
    <w:rsid w:val="009E529A"/>
    <w:rsid w:val="009E5C49"/>
    <w:rsid w:val="009E7023"/>
    <w:rsid w:val="009E7B6F"/>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0B4F"/>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10A9"/>
    <w:rsid w:val="00A6267C"/>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5F5"/>
    <w:rsid w:val="00A77C17"/>
    <w:rsid w:val="00A81620"/>
    <w:rsid w:val="00A81E05"/>
    <w:rsid w:val="00A8507C"/>
    <w:rsid w:val="00A860E2"/>
    <w:rsid w:val="00A8735B"/>
    <w:rsid w:val="00A90EBD"/>
    <w:rsid w:val="00A91725"/>
    <w:rsid w:val="00A91A2B"/>
    <w:rsid w:val="00A91F25"/>
    <w:rsid w:val="00A92432"/>
    <w:rsid w:val="00A9265B"/>
    <w:rsid w:val="00A956A8"/>
    <w:rsid w:val="00A95F51"/>
    <w:rsid w:val="00A974D6"/>
    <w:rsid w:val="00A9751A"/>
    <w:rsid w:val="00A97AC8"/>
    <w:rsid w:val="00AA1E5D"/>
    <w:rsid w:val="00AA28CC"/>
    <w:rsid w:val="00AA2EDC"/>
    <w:rsid w:val="00AA3714"/>
    <w:rsid w:val="00AA3FCA"/>
    <w:rsid w:val="00AA43B4"/>
    <w:rsid w:val="00AB005D"/>
    <w:rsid w:val="00AB1092"/>
    <w:rsid w:val="00AB1160"/>
    <w:rsid w:val="00AB1FCD"/>
    <w:rsid w:val="00AB200E"/>
    <w:rsid w:val="00AB28B4"/>
    <w:rsid w:val="00AB3BCF"/>
    <w:rsid w:val="00AB4CB1"/>
    <w:rsid w:val="00AB53BE"/>
    <w:rsid w:val="00AB5506"/>
    <w:rsid w:val="00AB7217"/>
    <w:rsid w:val="00AB76C9"/>
    <w:rsid w:val="00AB7AB0"/>
    <w:rsid w:val="00AC1348"/>
    <w:rsid w:val="00AC1552"/>
    <w:rsid w:val="00AC26A5"/>
    <w:rsid w:val="00AC3315"/>
    <w:rsid w:val="00AC4403"/>
    <w:rsid w:val="00AC4AAE"/>
    <w:rsid w:val="00AC4BCE"/>
    <w:rsid w:val="00AC50A3"/>
    <w:rsid w:val="00AC5383"/>
    <w:rsid w:val="00AC7B70"/>
    <w:rsid w:val="00AD08AA"/>
    <w:rsid w:val="00AD0AE3"/>
    <w:rsid w:val="00AD0BA8"/>
    <w:rsid w:val="00AD0C5F"/>
    <w:rsid w:val="00AD1212"/>
    <w:rsid w:val="00AD3FDD"/>
    <w:rsid w:val="00AD4181"/>
    <w:rsid w:val="00AD6590"/>
    <w:rsid w:val="00AD70F0"/>
    <w:rsid w:val="00AD7338"/>
    <w:rsid w:val="00AE03EF"/>
    <w:rsid w:val="00AE1413"/>
    <w:rsid w:val="00AE28AD"/>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E5E"/>
    <w:rsid w:val="00B07B04"/>
    <w:rsid w:val="00B1031E"/>
    <w:rsid w:val="00B1135B"/>
    <w:rsid w:val="00B12F84"/>
    <w:rsid w:val="00B131D2"/>
    <w:rsid w:val="00B13A11"/>
    <w:rsid w:val="00B143B6"/>
    <w:rsid w:val="00B14E64"/>
    <w:rsid w:val="00B15CCF"/>
    <w:rsid w:val="00B1663C"/>
    <w:rsid w:val="00B17335"/>
    <w:rsid w:val="00B17DAB"/>
    <w:rsid w:val="00B17E38"/>
    <w:rsid w:val="00B2050F"/>
    <w:rsid w:val="00B21955"/>
    <w:rsid w:val="00B21D1A"/>
    <w:rsid w:val="00B21E51"/>
    <w:rsid w:val="00B21F0D"/>
    <w:rsid w:val="00B22DCA"/>
    <w:rsid w:val="00B22FC8"/>
    <w:rsid w:val="00B22FCE"/>
    <w:rsid w:val="00B23A3D"/>
    <w:rsid w:val="00B23E35"/>
    <w:rsid w:val="00B253D7"/>
    <w:rsid w:val="00B25E44"/>
    <w:rsid w:val="00B26A2D"/>
    <w:rsid w:val="00B31008"/>
    <w:rsid w:val="00B31711"/>
    <w:rsid w:val="00B31E50"/>
    <w:rsid w:val="00B32374"/>
    <w:rsid w:val="00B32951"/>
    <w:rsid w:val="00B32E65"/>
    <w:rsid w:val="00B350B7"/>
    <w:rsid w:val="00B35A55"/>
    <w:rsid w:val="00B36CAC"/>
    <w:rsid w:val="00B37E78"/>
    <w:rsid w:val="00B4043B"/>
    <w:rsid w:val="00B41964"/>
    <w:rsid w:val="00B42810"/>
    <w:rsid w:val="00B4680F"/>
    <w:rsid w:val="00B47709"/>
    <w:rsid w:val="00B51426"/>
    <w:rsid w:val="00B522BD"/>
    <w:rsid w:val="00B5311F"/>
    <w:rsid w:val="00B53250"/>
    <w:rsid w:val="00B53533"/>
    <w:rsid w:val="00B53D76"/>
    <w:rsid w:val="00B547D1"/>
    <w:rsid w:val="00B56DE5"/>
    <w:rsid w:val="00B573A7"/>
    <w:rsid w:val="00B57F9D"/>
    <w:rsid w:val="00B60393"/>
    <w:rsid w:val="00B60984"/>
    <w:rsid w:val="00B611B1"/>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45B4"/>
    <w:rsid w:val="00BB4FB5"/>
    <w:rsid w:val="00BB5E2C"/>
    <w:rsid w:val="00BB6381"/>
    <w:rsid w:val="00BB6530"/>
    <w:rsid w:val="00BB7443"/>
    <w:rsid w:val="00BC1712"/>
    <w:rsid w:val="00BC24EC"/>
    <w:rsid w:val="00BC262B"/>
    <w:rsid w:val="00BC31F5"/>
    <w:rsid w:val="00BC327C"/>
    <w:rsid w:val="00BC3931"/>
    <w:rsid w:val="00BC4427"/>
    <w:rsid w:val="00BC4E99"/>
    <w:rsid w:val="00BC7E2F"/>
    <w:rsid w:val="00BD0144"/>
    <w:rsid w:val="00BD017D"/>
    <w:rsid w:val="00BD0340"/>
    <w:rsid w:val="00BD0ABE"/>
    <w:rsid w:val="00BD1571"/>
    <w:rsid w:val="00BD1DB0"/>
    <w:rsid w:val="00BD2488"/>
    <w:rsid w:val="00BD4147"/>
    <w:rsid w:val="00BD455D"/>
    <w:rsid w:val="00BD4AC7"/>
    <w:rsid w:val="00BD4C00"/>
    <w:rsid w:val="00BD518C"/>
    <w:rsid w:val="00BD65D1"/>
    <w:rsid w:val="00BD7CA6"/>
    <w:rsid w:val="00BE0492"/>
    <w:rsid w:val="00BE0993"/>
    <w:rsid w:val="00BE0DA6"/>
    <w:rsid w:val="00BE10C6"/>
    <w:rsid w:val="00BE12C8"/>
    <w:rsid w:val="00BE2F3F"/>
    <w:rsid w:val="00BE428D"/>
    <w:rsid w:val="00BE45AB"/>
    <w:rsid w:val="00BE5756"/>
    <w:rsid w:val="00BE57B7"/>
    <w:rsid w:val="00BE68C3"/>
    <w:rsid w:val="00BE74CF"/>
    <w:rsid w:val="00BF03AA"/>
    <w:rsid w:val="00BF1FD2"/>
    <w:rsid w:val="00BF25AE"/>
    <w:rsid w:val="00BF2A04"/>
    <w:rsid w:val="00BF3200"/>
    <w:rsid w:val="00BF3FA6"/>
    <w:rsid w:val="00BF45AD"/>
    <w:rsid w:val="00BF568C"/>
    <w:rsid w:val="00BF58A1"/>
    <w:rsid w:val="00BF67A9"/>
    <w:rsid w:val="00BF7698"/>
    <w:rsid w:val="00BF7815"/>
    <w:rsid w:val="00C01165"/>
    <w:rsid w:val="00C01497"/>
    <w:rsid w:val="00C017C3"/>
    <w:rsid w:val="00C024D0"/>
    <w:rsid w:val="00C0548F"/>
    <w:rsid w:val="00C05AB4"/>
    <w:rsid w:val="00C062CC"/>
    <w:rsid w:val="00C0645C"/>
    <w:rsid w:val="00C103B6"/>
    <w:rsid w:val="00C127DA"/>
    <w:rsid w:val="00C15047"/>
    <w:rsid w:val="00C15A6D"/>
    <w:rsid w:val="00C15DE1"/>
    <w:rsid w:val="00C161C2"/>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172"/>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55CC"/>
    <w:rsid w:val="00C66536"/>
    <w:rsid w:val="00C67B20"/>
    <w:rsid w:val="00C71A92"/>
    <w:rsid w:val="00C71AAC"/>
    <w:rsid w:val="00C729CE"/>
    <w:rsid w:val="00C72D79"/>
    <w:rsid w:val="00C7419C"/>
    <w:rsid w:val="00C743CE"/>
    <w:rsid w:val="00C75298"/>
    <w:rsid w:val="00C7549F"/>
    <w:rsid w:val="00C758D0"/>
    <w:rsid w:val="00C76430"/>
    <w:rsid w:val="00C7660F"/>
    <w:rsid w:val="00C778FA"/>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053B"/>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BA"/>
    <w:rsid w:val="00CC49F4"/>
    <w:rsid w:val="00CC4B8D"/>
    <w:rsid w:val="00CC6713"/>
    <w:rsid w:val="00CC6F8F"/>
    <w:rsid w:val="00CC76BA"/>
    <w:rsid w:val="00CD06BF"/>
    <w:rsid w:val="00CD10C9"/>
    <w:rsid w:val="00CD1DE3"/>
    <w:rsid w:val="00CD318B"/>
    <w:rsid w:val="00CD411F"/>
    <w:rsid w:val="00CD4945"/>
    <w:rsid w:val="00CD4C39"/>
    <w:rsid w:val="00CD511C"/>
    <w:rsid w:val="00CD5E24"/>
    <w:rsid w:val="00CD63AB"/>
    <w:rsid w:val="00CD665B"/>
    <w:rsid w:val="00CD7D38"/>
    <w:rsid w:val="00CE027B"/>
    <w:rsid w:val="00CE0CDF"/>
    <w:rsid w:val="00CE0E40"/>
    <w:rsid w:val="00CE1951"/>
    <w:rsid w:val="00CE2BB1"/>
    <w:rsid w:val="00CE447D"/>
    <w:rsid w:val="00CE5F7B"/>
    <w:rsid w:val="00CE61B7"/>
    <w:rsid w:val="00CE631B"/>
    <w:rsid w:val="00CE71D0"/>
    <w:rsid w:val="00CE7C2E"/>
    <w:rsid w:val="00CF0BCF"/>
    <w:rsid w:val="00CF1791"/>
    <w:rsid w:val="00CF27D6"/>
    <w:rsid w:val="00CF3904"/>
    <w:rsid w:val="00CF569B"/>
    <w:rsid w:val="00D00BEB"/>
    <w:rsid w:val="00D01C53"/>
    <w:rsid w:val="00D020C9"/>
    <w:rsid w:val="00D025F1"/>
    <w:rsid w:val="00D038BC"/>
    <w:rsid w:val="00D03A89"/>
    <w:rsid w:val="00D03DBA"/>
    <w:rsid w:val="00D0435C"/>
    <w:rsid w:val="00D04C30"/>
    <w:rsid w:val="00D04F54"/>
    <w:rsid w:val="00D050D8"/>
    <w:rsid w:val="00D05D2B"/>
    <w:rsid w:val="00D062EF"/>
    <w:rsid w:val="00D07CF9"/>
    <w:rsid w:val="00D10BD3"/>
    <w:rsid w:val="00D112DC"/>
    <w:rsid w:val="00D113BA"/>
    <w:rsid w:val="00D11DE6"/>
    <w:rsid w:val="00D121B8"/>
    <w:rsid w:val="00D126F0"/>
    <w:rsid w:val="00D14790"/>
    <w:rsid w:val="00D15CF0"/>
    <w:rsid w:val="00D16FBE"/>
    <w:rsid w:val="00D17315"/>
    <w:rsid w:val="00D200B4"/>
    <w:rsid w:val="00D20A49"/>
    <w:rsid w:val="00D21F84"/>
    <w:rsid w:val="00D22CBC"/>
    <w:rsid w:val="00D2379F"/>
    <w:rsid w:val="00D244B3"/>
    <w:rsid w:val="00D255F2"/>
    <w:rsid w:val="00D26900"/>
    <w:rsid w:val="00D2711B"/>
    <w:rsid w:val="00D27545"/>
    <w:rsid w:val="00D275FA"/>
    <w:rsid w:val="00D27769"/>
    <w:rsid w:val="00D27EB3"/>
    <w:rsid w:val="00D30423"/>
    <w:rsid w:val="00D30494"/>
    <w:rsid w:val="00D306AA"/>
    <w:rsid w:val="00D30800"/>
    <w:rsid w:val="00D30C6B"/>
    <w:rsid w:val="00D32AAF"/>
    <w:rsid w:val="00D336B3"/>
    <w:rsid w:val="00D33ED3"/>
    <w:rsid w:val="00D3462C"/>
    <w:rsid w:val="00D34C31"/>
    <w:rsid w:val="00D36998"/>
    <w:rsid w:val="00D36F9A"/>
    <w:rsid w:val="00D37099"/>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0811"/>
    <w:rsid w:val="00D627F9"/>
    <w:rsid w:val="00D642CE"/>
    <w:rsid w:val="00D64CE4"/>
    <w:rsid w:val="00D66132"/>
    <w:rsid w:val="00D67A5A"/>
    <w:rsid w:val="00D708A0"/>
    <w:rsid w:val="00D70B27"/>
    <w:rsid w:val="00D70CE5"/>
    <w:rsid w:val="00D71CFC"/>
    <w:rsid w:val="00D72B5C"/>
    <w:rsid w:val="00D72D19"/>
    <w:rsid w:val="00D73384"/>
    <w:rsid w:val="00D7344D"/>
    <w:rsid w:val="00D73D11"/>
    <w:rsid w:val="00D74368"/>
    <w:rsid w:val="00D76A45"/>
    <w:rsid w:val="00D76EE8"/>
    <w:rsid w:val="00D802AA"/>
    <w:rsid w:val="00D80911"/>
    <w:rsid w:val="00D813C7"/>
    <w:rsid w:val="00D828A0"/>
    <w:rsid w:val="00D82B49"/>
    <w:rsid w:val="00D82B61"/>
    <w:rsid w:val="00D833FD"/>
    <w:rsid w:val="00D84072"/>
    <w:rsid w:val="00D84A18"/>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43C7"/>
    <w:rsid w:val="00DC4A82"/>
    <w:rsid w:val="00DD055A"/>
    <w:rsid w:val="00DD07DD"/>
    <w:rsid w:val="00DD0FC0"/>
    <w:rsid w:val="00DD1177"/>
    <w:rsid w:val="00DD169D"/>
    <w:rsid w:val="00DD1BEC"/>
    <w:rsid w:val="00DD32FF"/>
    <w:rsid w:val="00DD35EA"/>
    <w:rsid w:val="00DD3E80"/>
    <w:rsid w:val="00DD5246"/>
    <w:rsid w:val="00DD5605"/>
    <w:rsid w:val="00DE0E8E"/>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E00085"/>
    <w:rsid w:val="00E00A85"/>
    <w:rsid w:val="00E0144B"/>
    <w:rsid w:val="00E020B1"/>
    <w:rsid w:val="00E02849"/>
    <w:rsid w:val="00E04112"/>
    <w:rsid w:val="00E0412C"/>
    <w:rsid w:val="00E049C8"/>
    <w:rsid w:val="00E0614C"/>
    <w:rsid w:val="00E06B30"/>
    <w:rsid w:val="00E06B9C"/>
    <w:rsid w:val="00E07509"/>
    <w:rsid w:val="00E07B14"/>
    <w:rsid w:val="00E10AC6"/>
    <w:rsid w:val="00E1188F"/>
    <w:rsid w:val="00E12B16"/>
    <w:rsid w:val="00E131AF"/>
    <w:rsid w:val="00E13627"/>
    <w:rsid w:val="00E13E11"/>
    <w:rsid w:val="00E14633"/>
    <w:rsid w:val="00E16D37"/>
    <w:rsid w:val="00E17CDF"/>
    <w:rsid w:val="00E21B99"/>
    <w:rsid w:val="00E21CAE"/>
    <w:rsid w:val="00E233F4"/>
    <w:rsid w:val="00E246BD"/>
    <w:rsid w:val="00E25568"/>
    <w:rsid w:val="00E26429"/>
    <w:rsid w:val="00E277E5"/>
    <w:rsid w:val="00E27F22"/>
    <w:rsid w:val="00E322DF"/>
    <w:rsid w:val="00E329EC"/>
    <w:rsid w:val="00E33A8B"/>
    <w:rsid w:val="00E33B8C"/>
    <w:rsid w:val="00E33D6E"/>
    <w:rsid w:val="00E34C6C"/>
    <w:rsid w:val="00E34EDE"/>
    <w:rsid w:val="00E35A88"/>
    <w:rsid w:val="00E40A18"/>
    <w:rsid w:val="00E40C72"/>
    <w:rsid w:val="00E41270"/>
    <w:rsid w:val="00E42A98"/>
    <w:rsid w:val="00E43744"/>
    <w:rsid w:val="00E437EF"/>
    <w:rsid w:val="00E43BBE"/>
    <w:rsid w:val="00E44276"/>
    <w:rsid w:val="00E456AF"/>
    <w:rsid w:val="00E461D2"/>
    <w:rsid w:val="00E4771E"/>
    <w:rsid w:val="00E50656"/>
    <w:rsid w:val="00E544B9"/>
    <w:rsid w:val="00E5506B"/>
    <w:rsid w:val="00E5516F"/>
    <w:rsid w:val="00E5531B"/>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5D93"/>
    <w:rsid w:val="00E66AE4"/>
    <w:rsid w:val="00E66B8E"/>
    <w:rsid w:val="00E70934"/>
    <w:rsid w:val="00E71DE4"/>
    <w:rsid w:val="00E75096"/>
    <w:rsid w:val="00E7518D"/>
    <w:rsid w:val="00E751BC"/>
    <w:rsid w:val="00E754B5"/>
    <w:rsid w:val="00E75FCC"/>
    <w:rsid w:val="00E76356"/>
    <w:rsid w:val="00E766ED"/>
    <w:rsid w:val="00E777D5"/>
    <w:rsid w:val="00E77B2C"/>
    <w:rsid w:val="00E80475"/>
    <w:rsid w:val="00E83594"/>
    <w:rsid w:val="00E83CF8"/>
    <w:rsid w:val="00E83E74"/>
    <w:rsid w:val="00E842AB"/>
    <w:rsid w:val="00E847C0"/>
    <w:rsid w:val="00E84B22"/>
    <w:rsid w:val="00E85BB0"/>
    <w:rsid w:val="00E87B0B"/>
    <w:rsid w:val="00E906C5"/>
    <w:rsid w:val="00E911F8"/>
    <w:rsid w:val="00E91D09"/>
    <w:rsid w:val="00E927B5"/>
    <w:rsid w:val="00E92B1C"/>
    <w:rsid w:val="00E92E05"/>
    <w:rsid w:val="00E93A2A"/>
    <w:rsid w:val="00E94CF1"/>
    <w:rsid w:val="00E954F3"/>
    <w:rsid w:val="00E96FEB"/>
    <w:rsid w:val="00E971A1"/>
    <w:rsid w:val="00E9788E"/>
    <w:rsid w:val="00E97DFF"/>
    <w:rsid w:val="00EA014F"/>
    <w:rsid w:val="00EA050E"/>
    <w:rsid w:val="00EA28B3"/>
    <w:rsid w:val="00EA2F0C"/>
    <w:rsid w:val="00EA3D2E"/>
    <w:rsid w:val="00EA47F5"/>
    <w:rsid w:val="00EA51B7"/>
    <w:rsid w:val="00EA5227"/>
    <w:rsid w:val="00EA6A07"/>
    <w:rsid w:val="00EB045C"/>
    <w:rsid w:val="00EB30B7"/>
    <w:rsid w:val="00EB6168"/>
    <w:rsid w:val="00EB6333"/>
    <w:rsid w:val="00EB6901"/>
    <w:rsid w:val="00EC0CDC"/>
    <w:rsid w:val="00EC151F"/>
    <w:rsid w:val="00EC2CB4"/>
    <w:rsid w:val="00EC3083"/>
    <w:rsid w:val="00EC31BB"/>
    <w:rsid w:val="00EC336C"/>
    <w:rsid w:val="00EC3FDA"/>
    <w:rsid w:val="00EC52D0"/>
    <w:rsid w:val="00EC59BC"/>
    <w:rsid w:val="00EC6FFF"/>
    <w:rsid w:val="00EC7060"/>
    <w:rsid w:val="00EC7C94"/>
    <w:rsid w:val="00ED067A"/>
    <w:rsid w:val="00ED0A06"/>
    <w:rsid w:val="00ED10FF"/>
    <w:rsid w:val="00ED127B"/>
    <w:rsid w:val="00ED1FC4"/>
    <w:rsid w:val="00ED2587"/>
    <w:rsid w:val="00ED2659"/>
    <w:rsid w:val="00ED2A44"/>
    <w:rsid w:val="00ED2B5B"/>
    <w:rsid w:val="00ED2B89"/>
    <w:rsid w:val="00ED3FAD"/>
    <w:rsid w:val="00ED453A"/>
    <w:rsid w:val="00ED46A9"/>
    <w:rsid w:val="00ED46D6"/>
    <w:rsid w:val="00ED557B"/>
    <w:rsid w:val="00ED5EA3"/>
    <w:rsid w:val="00ED6BFC"/>
    <w:rsid w:val="00ED710C"/>
    <w:rsid w:val="00ED7C9A"/>
    <w:rsid w:val="00EE03F3"/>
    <w:rsid w:val="00EE0F79"/>
    <w:rsid w:val="00EE1C62"/>
    <w:rsid w:val="00EE2B50"/>
    <w:rsid w:val="00EE38EA"/>
    <w:rsid w:val="00EE420C"/>
    <w:rsid w:val="00EE43C4"/>
    <w:rsid w:val="00EE5109"/>
    <w:rsid w:val="00EE6C3E"/>
    <w:rsid w:val="00EE71C3"/>
    <w:rsid w:val="00EF0520"/>
    <w:rsid w:val="00EF15DD"/>
    <w:rsid w:val="00EF20BF"/>
    <w:rsid w:val="00EF22BD"/>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0D"/>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BF3"/>
    <w:rsid w:val="00F52D02"/>
    <w:rsid w:val="00F53424"/>
    <w:rsid w:val="00F535BE"/>
    <w:rsid w:val="00F5392C"/>
    <w:rsid w:val="00F53EF0"/>
    <w:rsid w:val="00F57114"/>
    <w:rsid w:val="00F632FB"/>
    <w:rsid w:val="00F635AE"/>
    <w:rsid w:val="00F640DD"/>
    <w:rsid w:val="00F64306"/>
    <w:rsid w:val="00F64333"/>
    <w:rsid w:val="00F64449"/>
    <w:rsid w:val="00F64B8D"/>
    <w:rsid w:val="00F66C0D"/>
    <w:rsid w:val="00F67951"/>
    <w:rsid w:val="00F67B7B"/>
    <w:rsid w:val="00F67E97"/>
    <w:rsid w:val="00F70A33"/>
    <w:rsid w:val="00F70B88"/>
    <w:rsid w:val="00F7305E"/>
    <w:rsid w:val="00F747E0"/>
    <w:rsid w:val="00F77069"/>
    <w:rsid w:val="00F777B0"/>
    <w:rsid w:val="00F8021C"/>
    <w:rsid w:val="00F83547"/>
    <w:rsid w:val="00F837D3"/>
    <w:rsid w:val="00F83BA3"/>
    <w:rsid w:val="00F84580"/>
    <w:rsid w:val="00F850B5"/>
    <w:rsid w:val="00F8510D"/>
    <w:rsid w:val="00F8674A"/>
    <w:rsid w:val="00F868D8"/>
    <w:rsid w:val="00F92737"/>
    <w:rsid w:val="00F9281F"/>
    <w:rsid w:val="00F92B31"/>
    <w:rsid w:val="00F93920"/>
    <w:rsid w:val="00F93C0E"/>
    <w:rsid w:val="00F94912"/>
    <w:rsid w:val="00F956F9"/>
    <w:rsid w:val="00F96F66"/>
    <w:rsid w:val="00F97063"/>
    <w:rsid w:val="00F97D0C"/>
    <w:rsid w:val="00F97ED7"/>
    <w:rsid w:val="00FA0084"/>
    <w:rsid w:val="00FA1738"/>
    <w:rsid w:val="00FA18DB"/>
    <w:rsid w:val="00FA1C5D"/>
    <w:rsid w:val="00FA223C"/>
    <w:rsid w:val="00FA5867"/>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5FB3"/>
    <w:rsid w:val="00FD60BC"/>
    <w:rsid w:val="00FD6F1B"/>
    <w:rsid w:val="00FD74BB"/>
    <w:rsid w:val="00FD7D69"/>
    <w:rsid w:val="00FE1070"/>
    <w:rsid w:val="00FE5059"/>
    <w:rsid w:val="00FE5EE1"/>
    <w:rsid w:val="00FE60EF"/>
    <w:rsid w:val="00FE7AB2"/>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34860-DAE1-4007-8BFF-75A9331A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44893</Words>
  <Characters>25590</Characters>
  <Application>Microsoft Office Word</Application>
  <DocSecurity>0</DocSecurity>
  <Lines>213</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70343</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3</cp:revision>
  <cp:lastPrinted>2009-07-17T06:31:00Z</cp:lastPrinted>
  <dcterms:created xsi:type="dcterms:W3CDTF">2016-10-20T08:13:00Z</dcterms:created>
  <dcterms:modified xsi:type="dcterms:W3CDTF">2016-10-20T08:14:00Z</dcterms:modified>
</cp:coreProperties>
</file>