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FA2BE0"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5410200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-274320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3555365</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3210560</wp:posOffset>
            </wp:positionH>
            <wp:positionV relativeFrom="paragraph">
              <wp:posOffset>267335</wp:posOffset>
            </wp:positionV>
            <wp:extent cx="1989455" cy="232410"/>
            <wp:effectExtent l="19050" t="0" r="0"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5920" behindDoc="0" locked="0" layoutInCell="1" allowOverlap="1">
            <wp:simplePos x="0" y="0"/>
            <wp:positionH relativeFrom="column">
              <wp:posOffset>874395</wp:posOffset>
            </wp:positionH>
            <wp:positionV relativeFrom="paragraph">
              <wp:posOffset>241300</wp:posOffset>
            </wp:positionV>
            <wp:extent cx="2137410" cy="258445"/>
            <wp:effectExtent l="19050" t="0" r="0" b="0"/>
            <wp:wrapTopAndBottom/>
            <wp:docPr id="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0024709C" w:rsidRPr="00A66533">
        <w:rPr>
          <w:noProof/>
          <w:lang w:eastAsia="lv-LV"/>
        </w:rPr>
        <w:drawing>
          <wp:anchor distT="0" distB="0" distL="114300" distR="114300" simplePos="0" relativeHeight="251661824" behindDoc="0" locked="0" layoutInCell="1" allowOverlap="1">
            <wp:simplePos x="0" y="0"/>
            <wp:positionH relativeFrom="column">
              <wp:posOffset>1450975</wp:posOffset>
            </wp:positionH>
            <wp:positionV relativeFrom="paragraph">
              <wp:posOffset>-535305</wp:posOffset>
            </wp:positionV>
            <wp:extent cx="998855" cy="810260"/>
            <wp:effectExtent l="19050" t="0" r="0" b="0"/>
            <wp:wrapTopAndBottom/>
            <wp:docPr id="3"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4C5BFA" w:rsidRDefault="00C743CE" w:rsidP="00AE64E4">
      <w:pPr>
        <w:widowControl/>
        <w:spacing w:before="120" w:after="120"/>
        <w:jc w:val="right"/>
        <w:rPr>
          <w:lang w:eastAsia="lv-LV"/>
        </w:rPr>
      </w:pPr>
      <w:r w:rsidRPr="00A66533">
        <w:rPr>
          <w:lang w:eastAsia="lv-LV"/>
        </w:rPr>
        <w:t xml:space="preserve">Latvijas Organiskās </w:t>
      </w:r>
      <w:r w:rsidRPr="004C5BFA">
        <w:rPr>
          <w:lang w:eastAsia="lv-LV"/>
        </w:rPr>
        <w:t>sintēzes institūta</w:t>
      </w:r>
    </w:p>
    <w:p w:rsidR="00C743CE" w:rsidRPr="004C5BFA" w:rsidRDefault="00C743CE" w:rsidP="00AE64E4">
      <w:pPr>
        <w:widowControl/>
        <w:spacing w:before="120" w:after="120"/>
        <w:jc w:val="right"/>
        <w:rPr>
          <w:lang w:eastAsia="lv-LV"/>
        </w:rPr>
      </w:pPr>
      <w:r w:rsidRPr="004C5BFA">
        <w:rPr>
          <w:lang w:eastAsia="lv-LV"/>
        </w:rPr>
        <w:t xml:space="preserve"> Iepirkumu komisijas</w:t>
      </w:r>
    </w:p>
    <w:p w:rsidR="00C743CE" w:rsidRPr="004C5BFA" w:rsidRDefault="00B14E64" w:rsidP="00AE64E4">
      <w:pPr>
        <w:widowControl/>
        <w:spacing w:before="120" w:after="120"/>
        <w:jc w:val="right"/>
        <w:rPr>
          <w:lang w:eastAsia="lv-LV"/>
        </w:rPr>
      </w:pPr>
      <w:r w:rsidRPr="004C5BFA">
        <w:rPr>
          <w:lang w:eastAsia="lv-LV"/>
        </w:rPr>
        <w:t>201</w:t>
      </w:r>
      <w:r w:rsidR="00F92B31" w:rsidRPr="004C5BFA">
        <w:rPr>
          <w:lang w:eastAsia="lv-LV"/>
        </w:rPr>
        <w:t>6</w:t>
      </w:r>
      <w:r w:rsidR="00414680" w:rsidRPr="004C5BFA">
        <w:rPr>
          <w:lang w:eastAsia="lv-LV"/>
        </w:rPr>
        <w:t>.</w:t>
      </w:r>
      <w:r w:rsidR="002E2726" w:rsidRPr="004C5BFA">
        <w:rPr>
          <w:lang w:eastAsia="lv-LV"/>
        </w:rPr>
        <w:t xml:space="preserve"> </w:t>
      </w:r>
      <w:r w:rsidR="00414680" w:rsidRPr="004C5BFA">
        <w:rPr>
          <w:lang w:eastAsia="lv-LV"/>
        </w:rPr>
        <w:t xml:space="preserve">gada </w:t>
      </w:r>
      <w:r w:rsidR="004C5BFA" w:rsidRPr="004C5BFA">
        <w:rPr>
          <w:lang w:eastAsia="lv-LV"/>
        </w:rPr>
        <w:t>10</w:t>
      </w:r>
      <w:r w:rsidR="002E2726" w:rsidRPr="004C5BFA">
        <w:rPr>
          <w:lang w:eastAsia="lv-LV"/>
        </w:rPr>
        <w:t>.</w:t>
      </w:r>
      <w:r w:rsidR="004C5BFA" w:rsidRPr="004C5BFA">
        <w:rPr>
          <w:lang w:eastAsia="lv-LV"/>
        </w:rPr>
        <w:t>augusta</w:t>
      </w:r>
      <w:r w:rsidR="00F92B31" w:rsidRPr="004C5BFA">
        <w:rPr>
          <w:lang w:eastAsia="lv-LV"/>
        </w:rPr>
        <w:t xml:space="preserve"> </w:t>
      </w:r>
      <w:r w:rsidR="00C743CE" w:rsidRPr="004C5BFA">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4C5BFA">
          <w:rPr>
            <w:lang w:eastAsia="lv-LV"/>
          </w:rPr>
          <w:t>protokols</w:t>
        </w:r>
      </w:smartTag>
      <w:r w:rsidR="00852262" w:rsidRPr="004C5BFA">
        <w:rPr>
          <w:lang w:eastAsia="lv-LV"/>
        </w:rPr>
        <w:t xml:space="preserve"> Nr. </w:t>
      </w:r>
      <w:r w:rsidR="004C5BFA" w:rsidRPr="004C5BFA">
        <w:rPr>
          <w:lang w:eastAsia="lv-LV"/>
        </w:rPr>
        <w:t>2016/22</w:t>
      </w:r>
      <w:r w:rsidR="00B14E64" w:rsidRPr="004C5BFA">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06432B" w:rsidRPr="00A66533">
        <w:rPr>
          <w:b/>
          <w:sz w:val="28"/>
          <w:szCs w:val="28"/>
          <w:lang w:eastAsia="lv-LV"/>
        </w:rPr>
        <w:t xml:space="preserve"> reaģentu,</w:t>
      </w:r>
      <w:r w:rsidR="00F14EAD" w:rsidRPr="00A66533">
        <w:rPr>
          <w:b/>
          <w:sz w:val="28"/>
          <w:szCs w:val="28"/>
          <w:lang w:eastAsia="lv-LV"/>
        </w:rPr>
        <w:t xml:space="preserve"> </w:t>
      </w:r>
      <w:r w:rsidR="00594E1A" w:rsidRPr="00A66533">
        <w:rPr>
          <w:b/>
          <w:sz w:val="28"/>
          <w:szCs w:val="28"/>
          <w:lang w:eastAsia="lv-LV"/>
        </w:rPr>
        <w:t>materiālu un komponentu</w:t>
      </w:r>
      <w:r w:rsidR="00F14EAD" w:rsidRPr="00A66533">
        <w:rPr>
          <w:b/>
          <w:sz w:val="28"/>
          <w:szCs w:val="28"/>
          <w:lang w:eastAsia="lv-LV"/>
        </w:rPr>
        <w:t xml:space="preserve">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AD46A3">
        <w:rPr>
          <w:sz w:val="32"/>
          <w:lang w:eastAsia="lv-LV"/>
        </w:rPr>
        <w:t>OSI</w:t>
      </w:r>
      <w:r w:rsidR="006053FD" w:rsidRPr="00AD46A3">
        <w:rPr>
          <w:sz w:val="32"/>
          <w:lang w:eastAsia="lv-LV"/>
        </w:rPr>
        <w:t xml:space="preserve"> </w:t>
      </w:r>
      <w:r w:rsidRPr="00AD46A3">
        <w:rPr>
          <w:sz w:val="32"/>
          <w:lang w:eastAsia="lv-LV"/>
        </w:rPr>
        <w:t>201</w:t>
      </w:r>
      <w:bookmarkEnd w:id="13"/>
      <w:bookmarkEnd w:id="14"/>
      <w:r w:rsidR="00AD46A3" w:rsidRPr="00AD46A3">
        <w:rPr>
          <w:sz w:val="32"/>
          <w:lang w:eastAsia="lv-LV"/>
        </w:rPr>
        <w:t>6/22</w:t>
      </w:r>
      <w:r w:rsidR="00B22DCA" w:rsidRPr="00AD46A3">
        <w:rPr>
          <w:sz w:val="32"/>
          <w:lang w:eastAsia="lv-LV"/>
        </w:rPr>
        <w:t xml:space="preserve"> AK</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A66533">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7D57DB" w:rsidRDefault="000226D8">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65173148" w:history="1">
        <w:r w:rsidR="007D57DB" w:rsidRPr="009473A2">
          <w:rPr>
            <w:rStyle w:val="Hyperlink"/>
            <w:rFonts w:ascii="Times New Roman" w:hAnsi="Times New Roman"/>
            <w:noProof/>
          </w:rPr>
          <w:t>INSTRUKCIJAS  PRETENDENTIEM</w:t>
        </w:r>
        <w:r w:rsidR="007D57DB">
          <w:rPr>
            <w:noProof/>
            <w:webHidden/>
          </w:rPr>
          <w:tab/>
        </w:r>
        <w:r w:rsidR="007D57DB">
          <w:rPr>
            <w:noProof/>
            <w:webHidden/>
          </w:rPr>
          <w:fldChar w:fldCharType="begin"/>
        </w:r>
        <w:r w:rsidR="007D57DB">
          <w:rPr>
            <w:noProof/>
            <w:webHidden/>
          </w:rPr>
          <w:instrText xml:space="preserve"> PAGEREF _Toc465173148 \h </w:instrText>
        </w:r>
        <w:r w:rsidR="007D57DB">
          <w:rPr>
            <w:noProof/>
            <w:webHidden/>
          </w:rPr>
        </w:r>
        <w:r w:rsidR="007D57DB">
          <w:rPr>
            <w:noProof/>
            <w:webHidden/>
          </w:rPr>
          <w:fldChar w:fldCharType="separate"/>
        </w:r>
        <w:r w:rsidR="007D57DB">
          <w:rPr>
            <w:noProof/>
            <w:webHidden/>
          </w:rPr>
          <w:t>3</w:t>
        </w:r>
        <w:r w:rsidR="007D57DB">
          <w:rPr>
            <w:noProof/>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49" w:history="1">
        <w:r w:rsidRPr="009473A2">
          <w:rPr>
            <w:rStyle w:val="Hyperlink"/>
          </w:rPr>
          <w:t>1.</w:t>
        </w:r>
        <w:r>
          <w:rPr>
            <w:rFonts w:asciiTheme="minorHAnsi" w:eastAsiaTheme="minorEastAsia" w:hAnsiTheme="minorHAnsi" w:cstheme="minorBidi"/>
            <w:b w:val="0"/>
            <w:bCs w:val="0"/>
            <w:sz w:val="22"/>
            <w:szCs w:val="22"/>
            <w:lang w:eastAsia="lv-LV"/>
          </w:rPr>
          <w:tab/>
        </w:r>
        <w:r w:rsidRPr="009473A2">
          <w:rPr>
            <w:rStyle w:val="Hyperlink"/>
          </w:rPr>
          <w:t>VISPĀRĪGĀ INFORMĀCIJA</w:t>
        </w:r>
        <w:r>
          <w:rPr>
            <w:webHidden/>
          </w:rPr>
          <w:tab/>
        </w:r>
        <w:r>
          <w:rPr>
            <w:webHidden/>
          </w:rPr>
          <w:fldChar w:fldCharType="begin"/>
        </w:r>
        <w:r>
          <w:rPr>
            <w:webHidden/>
          </w:rPr>
          <w:instrText xml:space="preserve"> PAGEREF _Toc465173149 \h </w:instrText>
        </w:r>
        <w:r>
          <w:rPr>
            <w:webHidden/>
          </w:rPr>
        </w:r>
        <w:r>
          <w:rPr>
            <w:webHidden/>
          </w:rPr>
          <w:fldChar w:fldCharType="separate"/>
        </w:r>
        <w:r>
          <w:rPr>
            <w:webHidden/>
          </w:rPr>
          <w:t>4</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0" w:history="1">
        <w:r w:rsidRPr="009473A2">
          <w:rPr>
            <w:rStyle w:val="Hyperlink"/>
            <w:caps/>
          </w:rPr>
          <w:t>2.</w:t>
        </w:r>
        <w:r>
          <w:rPr>
            <w:rFonts w:asciiTheme="minorHAnsi" w:eastAsiaTheme="minorEastAsia" w:hAnsiTheme="minorHAnsi" w:cstheme="minorBidi"/>
            <w:b w:val="0"/>
            <w:bCs w:val="0"/>
            <w:sz w:val="22"/>
            <w:szCs w:val="22"/>
            <w:lang w:eastAsia="lv-LV"/>
          </w:rPr>
          <w:tab/>
        </w:r>
        <w:r w:rsidRPr="009473A2">
          <w:rPr>
            <w:rStyle w:val="Hyperlink"/>
            <w:caps/>
          </w:rPr>
          <w:t>Informācija par iepirkuma priekšmetu</w:t>
        </w:r>
        <w:r>
          <w:rPr>
            <w:webHidden/>
          </w:rPr>
          <w:tab/>
        </w:r>
        <w:r>
          <w:rPr>
            <w:webHidden/>
          </w:rPr>
          <w:fldChar w:fldCharType="begin"/>
        </w:r>
        <w:r>
          <w:rPr>
            <w:webHidden/>
          </w:rPr>
          <w:instrText xml:space="preserve"> PAGEREF _Toc465173150 \h </w:instrText>
        </w:r>
        <w:r>
          <w:rPr>
            <w:webHidden/>
          </w:rPr>
        </w:r>
        <w:r>
          <w:rPr>
            <w:webHidden/>
          </w:rPr>
          <w:fldChar w:fldCharType="separate"/>
        </w:r>
        <w:r>
          <w:rPr>
            <w:webHidden/>
          </w:rPr>
          <w:t>7</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1" w:history="1">
        <w:r w:rsidRPr="009473A2">
          <w:rPr>
            <w:rStyle w:val="Hyperlink"/>
            <w:caps/>
          </w:rPr>
          <w:t>3.</w:t>
        </w:r>
        <w:r>
          <w:rPr>
            <w:rFonts w:asciiTheme="minorHAnsi" w:eastAsiaTheme="minorEastAsia" w:hAnsiTheme="minorHAnsi" w:cstheme="minorBidi"/>
            <w:b w:val="0"/>
            <w:bCs w:val="0"/>
            <w:sz w:val="22"/>
            <w:szCs w:val="22"/>
            <w:lang w:eastAsia="lv-LV"/>
          </w:rPr>
          <w:tab/>
        </w:r>
        <w:r w:rsidRPr="009473A2">
          <w:rPr>
            <w:rStyle w:val="Hyperlink"/>
            <w:caps/>
          </w:rPr>
          <w:t>Pretendentu izslēgšanas nosacījumi, ATLASES UN KVALIFIKĀCIJAS PRASĪBAS</w:t>
        </w:r>
        <w:r>
          <w:rPr>
            <w:webHidden/>
          </w:rPr>
          <w:tab/>
        </w:r>
        <w:r>
          <w:rPr>
            <w:webHidden/>
          </w:rPr>
          <w:fldChar w:fldCharType="begin"/>
        </w:r>
        <w:r>
          <w:rPr>
            <w:webHidden/>
          </w:rPr>
          <w:instrText xml:space="preserve"> PAGEREF _Toc465173151 \h </w:instrText>
        </w:r>
        <w:r>
          <w:rPr>
            <w:webHidden/>
          </w:rPr>
        </w:r>
        <w:r>
          <w:rPr>
            <w:webHidden/>
          </w:rPr>
          <w:fldChar w:fldCharType="separate"/>
        </w:r>
        <w:r>
          <w:rPr>
            <w:webHidden/>
          </w:rPr>
          <w:t>8</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2" w:history="1">
        <w:r w:rsidRPr="009473A2">
          <w:rPr>
            <w:rStyle w:val="Hyperlink"/>
            <w:caps/>
          </w:rPr>
          <w:t>4.</w:t>
        </w:r>
        <w:r>
          <w:rPr>
            <w:rFonts w:asciiTheme="minorHAnsi" w:eastAsiaTheme="minorEastAsia" w:hAnsiTheme="minorHAnsi" w:cstheme="minorBidi"/>
            <w:b w:val="0"/>
            <w:bCs w:val="0"/>
            <w:sz w:val="22"/>
            <w:szCs w:val="22"/>
            <w:lang w:eastAsia="lv-LV"/>
          </w:rPr>
          <w:tab/>
        </w:r>
        <w:r w:rsidRPr="009473A2">
          <w:rPr>
            <w:rStyle w:val="Hyperlink"/>
            <w:caps/>
          </w:rPr>
          <w:t>Iesniedzamie dokumenti</w:t>
        </w:r>
        <w:r>
          <w:rPr>
            <w:webHidden/>
          </w:rPr>
          <w:tab/>
        </w:r>
        <w:r>
          <w:rPr>
            <w:webHidden/>
          </w:rPr>
          <w:fldChar w:fldCharType="begin"/>
        </w:r>
        <w:r>
          <w:rPr>
            <w:webHidden/>
          </w:rPr>
          <w:instrText xml:space="preserve"> PAGEREF _Toc465173152 \h </w:instrText>
        </w:r>
        <w:r>
          <w:rPr>
            <w:webHidden/>
          </w:rPr>
        </w:r>
        <w:r>
          <w:rPr>
            <w:webHidden/>
          </w:rPr>
          <w:fldChar w:fldCharType="separate"/>
        </w:r>
        <w:r>
          <w:rPr>
            <w:webHidden/>
          </w:rPr>
          <w:t>9</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3" w:history="1">
        <w:r w:rsidRPr="009473A2">
          <w:rPr>
            <w:rStyle w:val="Hyperlink"/>
            <w:caps/>
          </w:rPr>
          <w:t>5.</w:t>
        </w:r>
        <w:r>
          <w:rPr>
            <w:rFonts w:asciiTheme="minorHAnsi" w:eastAsiaTheme="minorEastAsia" w:hAnsiTheme="minorHAnsi" w:cstheme="minorBidi"/>
            <w:b w:val="0"/>
            <w:bCs w:val="0"/>
            <w:sz w:val="22"/>
            <w:szCs w:val="22"/>
            <w:lang w:eastAsia="lv-LV"/>
          </w:rPr>
          <w:tab/>
        </w:r>
        <w:r w:rsidRPr="009473A2">
          <w:rPr>
            <w:rStyle w:val="Hyperlink"/>
            <w:caps/>
          </w:rPr>
          <w:t>Piedāvājuma vērtēšanas un izvēles kritēriji</w:t>
        </w:r>
        <w:r>
          <w:rPr>
            <w:webHidden/>
          </w:rPr>
          <w:tab/>
        </w:r>
        <w:r>
          <w:rPr>
            <w:webHidden/>
          </w:rPr>
          <w:fldChar w:fldCharType="begin"/>
        </w:r>
        <w:r>
          <w:rPr>
            <w:webHidden/>
          </w:rPr>
          <w:instrText xml:space="preserve"> PAGEREF _Toc465173153 \h </w:instrText>
        </w:r>
        <w:r>
          <w:rPr>
            <w:webHidden/>
          </w:rPr>
        </w:r>
        <w:r>
          <w:rPr>
            <w:webHidden/>
          </w:rPr>
          <w:fldChar w:fldCharType="separate"/>
        </w:r>
        <w:r>
          <w:rPr>
            <w:webHidden/>
          </w:rPr>
          <w:t>12</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4" w:history="1">
        <w:r w:rsidRPr="009473A2">
          <w:rPr>
            <w:rStyle w:val="Hyperlink"/>
            <w:caps/>
          </w:rPr>
          <w:t>6.</w:t>
        </w:r>
        <w:r>
          <w:rPr>
            <w:rFonts w:asciiTheme="minorHAnsi" w:eastAsiaTheme="minorEastAsia" w:hAnsiTheme="minorHAnsi" w:cstheme="minorBidi"/>
            <w:b w:val="0"/>
            <w:bCs w:val="0"/>
            <w:sz w:val="22"/>
            <w:szCs w:val="22"/>
            <w:lang w:eastAsia="lv-LV"/>
          </w:rPr>
          <w:tab/>
        </w:r>
        <w:r w:rsidRPr="009473A2">
          <w:rPr>
            <w:rStyle w:val="Hyperlink"/>
            <w:caps/>
          </w:rPr>
          <w:t>Iepirkuma līgums (VIspārīgā vienošanās)</w:t>
        </w:r>
        <w:r>
          <w:rPr>
            <w:webHidden/>
          </w:rPr>
          <w:tab/>
        </w:r>
        <w:r>
          <w:rPr>
            <w:webHidden/>
          </w:rPr>
          <w:fldChar w:fldCharType="begin"/>
        </w:r>
        <w:r>
          <w:rPr>
            <w:webHidden/>
          </w:rPr>
          <w:instrText xml:space="preserve"> PAGEREF _Toc465173154 \h </w:instrText>
        </w:r>
        <w:r>
          <w:rPr>
            <w:webHidden/>
          </w:rPr>
        </w:r>
        <w:r>
          <w:rPr>
            <w:webHidden/>
          </w:rPr>
          <w:fldChar w:fldCharType="separate"/>
        </w:r>
        <w:r>
          <w:rPr>
            <w:webHidden/>
          </w:rPr>
          <w:t>13</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5" w:history="1">
        <w:r w:rsidRPr="009473A2">
          <w:rPr>
            <w:rStyle w:val="Hyperlink"/>
            <w:caps/>
          </w:rPr>
          <w:t>7.</w:t>
        </w:r>
        <w:r>
          <w:rPr>
            <w:rFonts w:asciiTheme="minorHAnsi" w:eastAsiaTheme="minorEastAsia" w:hAnsiTheme="minorHAnsi" w:cstheme="minorBidi"/>
            <w:b w:val="0"/>
            <w:bCs w:val="0"/>
            <w:sz w:val="22"/>
            <w:szCs w:val="22"/>
            <w:lang w:eastAsia="lv-LV"/>
          </w:rPr>
          <w:tab/>
        </w:r>
        <w:r w:rsidRPr="009473A2">
          <w:rPr>
            <w:rStyle w:val="Hyperlink"/>
            <w:caps/>
          </w:rPr>
          <w:t>Iepirkuma komisijas tiesības un pienākumi</w:t>
        </w:r>
        <w:r>
          <w:rPr>
            <w:webHidden/>
          </w:rPr>
          <w:tab/>
        </w:r>
        <w:r>
          <w:rPr>
            <w:webHidden/>
          </w:rPr>
          <w:fldChar w:fldCharType="begin"/>
        </w:r>
        <w:r>
          <w:rPr>
            <w:webHidden/>
          </w:rPr>
          <w:instrText xml:space="preserve"> PAGEREF _Toc465173155 \h </w:instrText>
        </w:r>
        <w:r>
          <w:rPr>
            <w:webHidden/>
          </w:rPr>
        </w:r>
        <w:r>
          <w:rPr>
            <w:webHidden/>
          </w:rPr>
          <w:fldChar w:fldCharType="separate"/>
        </w:r>
        <w:r>
          <w:rPr>
            <w:webHidden/>
          </w:rPr>
          <w:t>14</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6" w:history="1">
        <w:r w:rsidRPr="009473A2">
          <w:rPr>
            <w:rStyle w:val="Hyperlink"/>
            <w:caps/>
          </w:rPr>
          <w:t>8.</w:t>
        </w:r>
        <w:r>
          <w:rPr>
            <w:rFonts w:asciiTheme="minorHAnsi" w:eastAsiaTheme="minorEastAsia" w:hAnsiTheme="minorHAnsi" w:cstheme="minorBidi"/>
            <w:b w:val="0"/>
            <w:bCs w:val="0"/>
            <w:sz w:val="22"/>
            <w:szCs w:val="22"/>
            <w:lang w:eastAsia="lv-LV"/>
          </w:rPr>
          <w:tab/>
        </w:r>
        <w:r w:rsidRPr="009473A2">
          <w:rPr>
            <w:rStyle w:val="Hyperlink"/>
            <w:caps/>
          </w:rPr>
          <w:t>Pretendenta tiesības un pienākumi</w:t>
        </w:r>
        <w:r>
          <w:rPr>
            <w:webHidden/>
          </w:rPr>
          <w:tab/>
        </w:r>
        <w:r>
          <w:rPr>
            <w:webHidden/>
          </w:rPr>
          <w:fldChar w:fldCharType="begin"/>
        </w:r>
        <w:r>
          <w:rPr>
            <w:webHidden/>
          </w:rPr>
          <w:instrText xml:space="preserve"> PAGEREF _Toc465173156 \h </w:instrText>
        </w:r>
        <w:r>
          <w:rPr>
            <w:webHidden/>
          </w:rPr>
        </w:r>
        <w:r>
          <w:rPr>
            <w:webHidden/>
          </w:rPr>
          <w:fldChar w:fldCharType="separate"/>
        </w:r>
        <w:r>
          <w:rPr>
            <w:webHidden/>
          </w:rPr>
          <w:t>15</w:t>
        </w:r>
        <w:r>
          <w:rPr>
            <w:webHidden/>
          </w:rPr>
          <w:fldChar w:fldCharType="end"/>
        </w:r>
      </w:hyperlink>
    </w:p>
    <w:p w:rsidR="007D57DB" w:rsidRDefault="007D57D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65173157" w:history="1">
        <w:r w:rsidRPr="009473A2">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_Toc465173157 \h </w:instrText>
        </w:r>
        <w:r>
          <w:rPr>
            <w:noProof/>
            <w:webHidden/>
          </w:rPr>
        </w:r>
        <w:r>
          <w:rPr>
            <w:noProof/>
            <w:webHidden/>
          </w:rPr>
          <w:fldChar w:fldCharType="separate"/>
        </w:r>
        <w:r>
          <w:rPr>
            <w:noProof/>
            <w:webHidden/>
          </w:rPr>
          <w:t>17</w:t>
        </w:r>
        <w:r>
          <w:rPr>
            <w:noProof/>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8" w:history="1">
        <w:r w:rsidRPr="009473A2">
          <w:rPr>
            <w:rStyle w:val="Hyperlink"/>
          </w:rPr>
          <w:t>VISPĀRĒJA INFORMĀCIJA</w:t>
        </w:r>
        <w:r>
          <w:rPr>
            <w:webHidden/>
          </w:rPr>
          <w:tab/>
        </w:r>
        <w:r>
          <w:rPr>
            <w:webHidden/>
          </w:rPr>
          <w:fldChar w:fldCharType="begin"/>
        </w:r>
        <w:r>
          <w:rPr>
            <w:webHidden/>
          </w:rPr>
          <w:instrText xml:space="preserve"> PAGEREF _Toc465173158 \h </w:instrText>
        </w:r>
        <w:r>
          <w:rPr>
            <w:webHidden/>
          </w:rPr>
        </w:r>
        <w:r>
          <w:rPr>
            <w:webHidden/>
          </w:rPr>
          <w:fldChar w:fldCharType="separate"/>
        </w:r>
        <w:r>
          <w:rPr>
            <w:webHidden/>
          </w:rPr>
          <w:t>18</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59" w:history="1">
        <w:r w:rsidRPr="009473A2">
          <w:rPr>
            <w:rStyle w:val="Hyperlink"/>
          </w:rPr>
          <w:t>TEHNISKĀS SPECIFIKĀCIJAS</w:t>
        </w:r>
        <w:r>
          <w:rPr>
            <w:webHidden/>
          </w:rPr>
          <w:tab/>
        </w:r>
        <w:r>
          <w:rPr>
            <w:webHidden/>
          </w:rPr>
          <w:fldChar w:fldCharType="begin"/>
        </w:r>
        <w:r>
          <w:rPr>
            <w:webHidden/>
          </w:rPr>
          <w:instrText xml:space="preserve"> PAGEREF _Toc465173159 \h </w:instrText>
        </w:r>
        <w:r>
          <w:rPr>
            <w:webHidden/>
          </w:rPr>
        </w:r>
        <w:r>
          <w:rPr>
            <w:webHidden/>
          </w:rPr>
          <w:fldChar w:fldCharType="separate"/>
        </w:r>
        <w:r>
          <w:rPr>
            <w:webHidden/>
          </w:rPr>
          <w:t>19</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0" w:history="1">
        <w:r w:rsidRPr="009473A2">
          <w:rPr>
            <w:rStyle w:val="Hyperlink"/>
          </w:rPr>
          <w:t xml:space="preserve">VISPĀRĪGĀS VIENOŠANĀS </w:t>
        </w:r>
        <w:r w:rsidRPr="009473A2">
          <w:rPr>
            <w:rStyle w:val="Hyperlink"/>
            <w:caps/>
          </w:rPr>
          <w:t>tehniskās specifikācijas</w:t>
        </w:r>
        <w:r>
          <w:rPr>
            <w:webHidden/>
          </w:rPr>
          <w:tab/>
        </w:r>
        <w:r>
          <w:rPr>
            <w:webHidden/>
          </w:rPr>
          <w:fldChar w:fldCharType="begin"/>
        </w:r>
        <w:r>
          <w:rPr>
            <w:webHidden/>
          </w:rPr>
          <w:instrText xml:space="preserve"> PAGEREF _Toc465173160 \h </w:instrText>
        </w:r>
        <w:r>
          <w:rPr>
            <w:webHidden/>
          </w:rPr>
        </w:r>
        <w:r>
          <w:rPr>
            <w:webHidden/>
          </w:rPr>
          <w:fldChar w:fldCharType="separate"/>
        </w:r>
        <w:r>
          <w:rPr>
            <w:webHidden/>
          </w:rPr>
          <w:t>21</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1" w:history="1">
        <w:r w:rsidRPr="009473A2">
          <w:rPr>
            <w:rStyle w:val="Hyperlink"/>
            <w:caps/>
          </w:rPr>
          <w:t>Papildus nosacījumi</w:t>
        </w:r>
        <w:r>
          <w:rPr>
            <w:webHidden/>
          </w:rPr>
          <w:tab/>
        </w:r>
        <w:r>
          <w:rPr>
            <w:webHidden/>
          </w:rPr>
          <w:fldChar w:fldCharType="begin"/>
        </w:r>
        <w:r>
          <w:rPr>
            <w:webHidden/>
          </w:rPr>
          <w:instrText xml:space="preserve"> PAGEREF _Toc465173161 \h </w:instrText>
        </w:r>
        <w:r>
          <w:rPr>
            <w:webHidden/>
          </w:rPr>
        </w:r>
        <w:r>
          <w:rPr>
            <w:webHidden/>
          </w:rPr>
          <w:fldChar w:fldCharType="separate"/>
        </w:r>
        <w:r>
          <w:rPr>
            <w:webHidden/>
          </w:rPr>
          <w:t>24</w:t>
        </w:r>
        <w:r>
          <w:rPr>
            <w:webHidden/>
          </w:rPr>
          <w:fldChar w:fldCharType="end"/>
        </w:r>
      </w:hyperlink>
    </w:p>
    <w:p w:rsidR="007D57DB" w:rsidRDefault="007D57D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65173163" w:history="1">
        <w:r w:rsidRPr="009473A2">
          <w:rPr>
            <w:rStyle w:val="Hyperlink"/>
            <w:rFonts w:ascii="Times New Roman" w:hAnsi="Times New Roman"/>
            <w:noProof/>
          </w:rPr>
          <w:t>Vispārīgās vienošanās LĪGUMA  PROJEKTS</w:t>
        </w:r>
        <w:r>
          <w:rPr>
            <w:noProof/>
            <w:webHidden/>
          </w:rPr>
          <w:tab/>
        </w:r>
        <w:r>
          <w:rPr>
            <w:noProof/>
            <w:webHidden/>
          </w:rPr>
          <w:fldChar w:fldCharType="begin"/>
        </w:r>
        <w:r>
          <w:rPr>
            <w:noProof/>
            <w:webHidden/>
          </w:rPr>
          <w:instrText xml:space="preserve"> PAGEREF _Toc465173163 \h </w:instrText>
        </w:r>
        <w:r>
          <w:rPr>
            <w:noProof/>
            <w:webHidden/>
          </w:rPr>
        </w:r>
        <w:r>
          <w:rPr>
            <w:noProof/>
            <w:webHidden/>
          </w:rPr>
          <w:fldChar w:fldCharType="separate"/>
        </w:r>
        <w:r>
          <w:rPr>
            <w:noProof/>
            <w:webHidden/>
          </w:rPr>
          <w:t>25</w:t>
        </w:r>
        <w:r>
          <w:rPr>
            <w:noProof/>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4" w:history="1">
        <w:r w:rsidRPr="009473A2">
          <w:rPr>
            <w:rStyle w:val="Hyperlink"/>
            <w:caps/>
          </w:rPr>
          <w:t>Līguma noteikumi</w:t>
        </w:r>
        <w:r>
          <w:rPr>
            <w:webHidden/>
          </w:rPr>
          <w:tab/>
        </w:r>
        <w:r>
          <w:rPr>
            <w:webHidden/>
          </w:rPr>
          <w:fldChar w:fldCharType="begin"/>
        </w:r>
        <w:r>
          <w:rPr>
            <w:webHidden/>
          </w:rPr>
          <w:instrText xml:space="preserve"> PAGEREF _Toc465173164 \h </w:instrText>
        </w:r>
        <w:r>
          <w:rPr>
            <w:webHidden/>
          </w:rPr>
        </w:r>
        <w:r>
          <w:rPr>
            <w:webHidden/>
          </w:rPr>
          <w:fldChar w:fldCharType="separate"/>
        </w:r>
        <w:r>
          <w:rPr>
            <w:webHidden/>
          </w:rPr>
          <w:t>26</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5" w:history="1">
        <w:r w:rsidRPr="009473A2">
          <w:rPr>
            <w:rStyle w:val="Hyperlink"/>
            <w:iCs/>
            <w:lang w:eastAsia="lv-LV"/>
          </w:rPr>
          <w:t>Pielikums Nr. 1</w:t>
        </w:r>
        <w:r>
          <w:rPr>
            <w:webHidden/>
          </w:rPr>
          <w:tab/>
        </w:r>
        <w:r>
          <w:rPr>
            <w:webHidden/>
          </w:rPr>
          <w:fldChar w:fldCharType="begin"/>
        </w:r>
        <w:r>
          <w:rPr>
            <w:webHidden/>
          </w:rPr>
          <w:instrText xml:space="preserve"> PAGEREF _Toc465173165 \h </w:instrText>
        </w:r>
        <w:r>
          <w:rPr>
            <w:webHidden/>
          </w:rPr>
        </w:r>
        <w:r>
          <w:rPr>
            <w:webHidden/>
          </w:rPr>
          <w:fldChar w:fldCharType="separate"/>
        </w:r>
        <w:r>
          <w:rPr>
            <w:webHidden/>
          </w:rPr>
          <w:t>33</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6" w:history="1">
        <w:r w:rsidRPr="009473A2">
          <w:rPr>
            <w:rStyle w:val="Hyperlink"/>
            <w:iCs/>
            <w:lang w:eastAsia="lv-LV"/>
          </w:rPr>
          <w:t>Pielikums Nr. 2</w:t>
        </w:r>
        <w:r>
          <w:rPr>
            <w:webHidden/>
          </w:rPr>
          <w:tab/>
        </w:r>
        <w:r>
          <w:rPr>
            <w:webHidden/>
          </w:rPr>
          <w:fldChar w:fldCharType="begin"/>
        </w:r>
        <w:r>
          <w:rPr>
            <w:webHidden/>
          </w:rPr>
          <w:instrText xml:space="preserve"> PAGEREF _Toc465173166 \h </w:instrText>
        </w:r>
        <w:r>
          <w:rPr>
            <w:webHidden/>
          </w:rPr>
        </w:r>
        <w:r>
          <w:rPr>
            <w:webHidden/>
          </w:rPr>
          <w:fldChar w:fldCharType="separate"/>
        </w:r>
        <w:r>
          <w:rPr>
            <w:webHidden/>
          </w:rPr>
          <w:t>34</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7" w:history="1">
        <w:r w:rsidRPr="009473A2">
          <w:rPr>
            <w:rStyle w:val="Hyperlink"/>
            <w:iCs/>
            <w:lang w:eastAsia="lv-LV"/>
          </w:rPr>
          <w:t>Pielikums Nr. 3</w:t>
        </w:r>
        <w:r>
          <w:rPr>
            <w:webHidden/>
          </w:rPr>
          <w:tab/>
        </w:r>
        <w:r>
          <w:rPr>
            <w:webHidden/>
          </w:rPr>
          <w:fldChar w:fldCharType="begin"/>
        </w:r>
        <w:r>
          <w:rPr>
            <w:webHidden/>
          </w:rPr>
          <w:instrText xml:space="preserve"> PAGEREF _Toc465173167 \h </w:instrText>
        </w:r>
        <w:r>
          <w:rPr>
            <w:webHidden/>
          </w:rPr>
        </w:r>
        <w:r>
          <w:rPr>
            <w:webHidden/>
          </w:rPr>
          <w:fldChar w:fldCharType="separate"/>
        </w:r>
        <w:r>
          <w:rPr>
            <w:webHidden/>
          </w:rPr>
          <w:t>35</w:t>
        </w:r>
        <w:r>
          <w:rPr>
            <w:webHidden/>
          </w:rPr>
          <w:fldChar w:fldCharType="end"/>
        </w:r>
      </w:hyperlink>
    </w:p>
    <w:p w:rsidR="007D57DB" w:rsidRDefault="007D57D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65173168" w:history="1">
        <w:r w:rsidRPr="009473A2">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_Toc465173168 \h </w:instrText>
        </w:r>
        <w:r>
          <w:rPr>
            <w:noProof/>
            <w:webHidden/>
          </w:rPr>
        </w:r>
        <w:r>
          <w:rPr>
            <w:noProof/>
            <w:webHidden/>
          </w:rPr>
          <w:fldChar w:fldCharType="separate"/>
        </w:r>
        <w:r>
          <w:rPr>
            <w:noProof/>
            <w:webHidden/>
          </w:rPr>
          <w:t>36</w:t>
        </w:r>
        <w:r>
          <w:rPr>
            <w:noProof/>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69" w:history="1">
        <w:r w:rsidRPr="009473A2">
          <w:rPr>
            <w:rStyle w:val="Hyperlink"/>
          </w:rPr>
          <w:t>1. FORMA</w:t>
        </w:r>
        <w:r>
          <w:rPr>
            <w:webHidden/>
          </w:rPr>
          <w:tab/>
        </w:r>
        <w:r>
          <w:rPr>
            <w:webHidden/>
          </w:rPr>
          <w:fldChar w:fldCharType="begin"/>
        </w:r>
        <w:r>
          <w:rPr>
            <w:webHidden/>
          </w:rPr>
          <w:instrText xml:space="preserve"> PAGEREF _Toc465173169 \h </w:instrText>
        </w:r>
        <w:r>
          <w:rPr>
            <w:webHidden/>
          </w:rPr>
        </w:r>
        <w:r>
          <w:rPr>
            <w:webHidden/>
          </w:rPr>
          <w:fldChar w:fldCharType="separate"/>
        </w:r>
        <w:r>
          <w:rPr>
            <w:webHidden/>
          </w:rPr>
          <w:t>37</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70" w:history="1">
        <w:r w:rsidRPr="009473A2">
          <w:rPr>
            <w:rStyle w:val="Hyperlink"/>
          </w:rPr>
          <w:t>2. FORMA</w:t>
        </w:r>
        <w:r>
          <w:rPr>
            <w:webHidden/>
          </w:rPr>
          <w:tab/>
        </w:r>
        <w:r>
          <w:rPr>
            <w:webHidden/>
          </w:rPr>
          <w:fldChar w:fldCharType="begin"/>
        </w:r>
        <w:r>
          <w:rPr>
            <w:webHidden/>
          </w:rPr>
          <w:instrText xml:space="preserve"> PAGEREF _Toc465173170 \h </w:instrText>
        </w:r>
        <w:r>
          <w:rPr>
            <w:webHidden/>
          </w:rPr>
        </w:r>
        <w:r>
          <w:rPr>
            <w:webHidden/>
          </w:rPr>
          <w:fldChar w:fldCharType="separate"/>
        </w:r>
        <w:r>
          <w:rPr>
            <w:webHidden/>
          </w:rPr>
          <w:t>38</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71" w:history="1">
        <w:r w:rsidRPr="009473A2">
          <w:rPr>
            <w:rStyle w:val="Hyperlink"/>
          </w:rPr>
          <w:t>5.1.FORMA</w:t>
        </w:r>
        <w:r>
          <w:rPr>
            <w:webHidden/>
          </w:rPr>
          <w:tab/>
        </w:r>
        <w:r>
          <w:rPr>
            <w:webHidden/>
          </w:rPr>
          <w:fldChar w:fldCharType="begin"/>
        </w:r>
        <w:r>
          <w:rPr>
            <w:webHidden/>
          </w:rPr>
          <w:instrText xml:space="preserve"> PAGEREF _Toc465173171 \h </w:instrText>
        </w:r>
        <w:r>
          <w:rPr>
            <w:webHidden/>
          </w:rPr>
        </w:r>
        <w:r>
          <w:rPr>
            <w:webHidden/>
          </w:rPr>
          <w:fldChar w:fldCharType="separate"/>
        </w:r>
        <w:r>
          <w:rPr>
            <w:webHidden/>
          </w:rPr>
          <w:t>43</w:t>
        </w:r>
        <w:r>
          <w:rPr>
            <w:webHidden/>
          </w:rPr>
          <w:fldChar w:fldCharType="end"/>
        </w:r>
      </w:hyperlink>
    </w:p>
    <w:p w:rsidR="007D57DB" w:rsidRDefault="007D57DB">
      <w:pPr>
        <w:pStyle w:val="TOC2"/>
        <w:rPr>
          <w:rFonts w:asciiTheme="minorHAnsi" w:eastAsiaTheme="minorEastAsia" w:hAnsiTheme="minorHAnsi" w:cstheme="minorBidi"/>
          <w:b w:val="0"/>
          <w:bCs w:val="0"/>
          <w:sz w:val="22"/>
          <w:szCs w:val="22"/>
          <w:lang w:eastAsia="lv-LV"/>
        </w:rPr>
      </w:pPr>
      <w:hyperlink w:anchor="_Toc465173172" w:history="1">
        <w:r w:rsidRPr="009473A2">
          <w:rPr>
            <w:rStyle w:val="Hyperlink"/>
          </w:rPr>
          <w:t>5.2.FORMA</w:t>
        </w:r>
        <w:r>
          <w:rPr>
            <w:webHidden/>
          </w:rPr>
          <w:tab/>
        </w:r>
        <w:r>
          <w:rPr>
            <w:webHidden/>
          </w:rPr>
          <w:fldChar w:fldCharType="begin"/>
        </w:r>
        <w:r>
          <w:rPr>
            <w:webHidden/>
          </w:rPr>
          <w:instrText xml:space="preserve"> PAGEREF _Toc465173172 \h </w:instrText>
        </w:r>
        <w:r>
          <w:rPr>
            <w:webHidden/>
          </w:rPr>
        </w:r>
        <w:r>
          <w:rPr>
            <w:webHidden/>
          </w:rPr>
          <w:fldChar w:fldCharType="separate"/>
        </w:r>
        <w:r>
          <w:rPr>
            <w:webHidden/>
          </w:rPr>
          <w:t>44</w:t>
        </w:r>
        <w:r>
          <w:rPr>
            <w:webHidden/>
          </w:rPr>
          <w:fldChar w:fldCharType="end"/>
        </w:r>
      </w:hyperlink>
    </w:p>
    <w:p w:rsidR="00933782" w:rsidRPr="00A66533" w:rsidRDefault="000226D8"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INSTRUKCIJAS_PRETENDENTIEM_I"/>
      <w:bookmarkStart w:id="18" w:name="_Toc465173148"/>
      <w:r w:rsidRPr="00A66533">
        <w:rPr>
          <w:rFonts w:ascii="Times New Roman" w:hAnsi="Times New Roman" w:cs="Times New Roman"/>
          <w:lang w:val="lv-LV"/>
        </w:rPr>
        <w:t>INSTRUKCIJAS  PRETENDENTIEM</w:t>
      </w:r>
      <w:bookmarkEnd w:id="15"/>
      <w:bookmarkEnd w:id="16"/>
      <w:bookmarkEnd w:id="18"/>
    </w:p>
    <w:bookmarkEnd w:id="17"/>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65173149"/>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EE3BEA" w:rsidP="00AA1E5D">
      <w:pPr>
        <w:jc w:val="both"/>
      </w:pPr>
      <w:r w:rsidRPr="00EE3BEA">
        <w:t>OSI 2016/22</w:t>
      </w:r>
      <w:r w:rsidR="00B22DCA" w:rsidRPr="00EE3BEA">
        <w:t xml:space="preserve"> AK</w:t>
      </w:r>
    </w:p>
    <w:p w:rsidR="009267EC" w:rsidRPr="00A66533" w:rsidRDefault="00E049C8" w:rsidP="004D1E78">
      <w:pPr>
        <w:jc w:val="both"/>
      </w:pPr>
      <w:r w:rsidRPr="00EE3BEA">
        <w:t>CPV kodi</w:t>
      </w:r>
      <w:r w:rsidR="00673055" w:rsidRPr="00EE3BEA">
        <w:t xml:space="preserve"> </w:t>
      </w:r>
      <w:r w:rsidR="00673055" w:rsidRPr="00EE3BEA">
        <w:rPr>
          <w:i/>
        </w:rPr>
        <w:t>(prognoze)</w:t>
      </w:r>
      <w:r w:rsidRPr="00EE3BEA">
        <w:t xml:space="preserve">: Galvenais priekšmets: </w:t>
      </w:r>
      <w:r w:rsidR="00EE3BEA" w:rsidRPr="00EE3BEA">
        <w:t>24000000-4</w:t>
      </w:r>
      <w:r w:rsidR="00F14EAD" w:rsidRPr="00EE3BEA">
        <w:t>. Papildu priekšmeti:</w:t>
      </w:r>
      <w:r w:rsidR="005F452B" w:rsidRPr="00EE3BEA">
        <w:t xml:space="preserve"> </w:t>
      </w:r>
      <w:r w:rsidR="00672083" w:rsidRPr="00EE3BEA">
        <w:t>18424300-0</w:t>
      </w:r>
      <w:r w:rsidR="00672083" w:rsidRPr="00EE3BEA">
        <w:br/>
        <w:t>38437110-1; 38437000-7; 33192500-7; 39225710-5; 33696300-8; 33793000-5; 33141310-6; 38000000-5; 18410000-6; 33914100-1; 33181200-4</w:t>
      </w:r>
      <w:r w:rsidR="00EE3BEA" w:rsidRPr="00EE3BEA">
        <w:t>; 33700000-7; 33600000-6; 24900000-3; 24300000-7; 24100000-5</w:t>
      </w:r>
      <w:r w:rsidR="00EE3BEA">
        <w:t xml:space="preserve">; </w:t>
      </w:r>
      <w:r w:rsidR="00EE3BEA" w:rsidRPr="00EE3BEA">
        <w:t>33696500-0</w:t>
      </w:r>
      <w:r w:rsidR="00EE3B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prefix" w:val="000100"/>
                <w:attr w:name="phone_number" w:val="1609845"/>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Iepirkuma rezultātā tiks slēgta vispārīgā vienošanās ar visiem atbilstošus 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1C61D6" w:rsidRDefault="002B050D" w:rsidP="00AE70BD">
      <w:pPr>
        <w:widowControl/>
        <w:numPr>
          <w:ilvl w:val="3"/>
          <w:numId w:val="1"/>
        </w:numPr>
        <w:tabs>
          <w:tab w:val="clear" w:pos="720"/>
          <w:tab w:val="num" w:pos="993"/>
          <w:tab w:val="num" w:pos="2880"/>
        </w:tabs>
        <w:spacing w:after="80"/>
        <w:ind w:left="993" w:hanging="851"/>
        <w:jc w:val="both"/>
      </w:pPr>
      <w:r w:rsidRPr="00B20B0B">
        <w:t xml:space="preserve">Piedāvājums iesniedzams Latvijas Organiskās sintēzes institūta </w:t>
      </w:r>
      <w:r w:rsidR="00F919C0">
        <w:t>112</w:t>
      </w:r>
      <w:r w:rsidRPr="00B20B0B">
        <w:t xml:space="preserve">. telpā, 2. stāvā, </w:t>
      </w:r>
      <w:r w:rsidRPr="001C61D6">
        <w:t>Aizkraukles ielā 21, Rīgā.</w:t>
      </w:r>
    </w:p>
    <w:p w:rsidR="009267EC" w:rsidRPr="001C61D6" w:rsidRDefault="00E049C8" w:rsidP="00AE70BD">
      <w:pPr>
        <w:widowControl/>
        <w:numPr>
          <w:ilvl w:val="3"/>
          <w:numId w:val="1"/>
        </w:numPr>
        <w:tabs>
          <w:tab w:val="clear" w:pos="720"/>
          <w:tab w:val="num" w:pos="993"/>
          <w:tab w:val="num" w:pos="2880"/>
        </w:tabs>
        <w:spacing w:after="80"/>
        <w:ind w:left="993" w:hanging="851"/>
        <w:jc w:val="both"/>
      </w:pPr>
      <w:r w:rsidRPr="00803C96">
        <w:rPr>
          <w:b/>
          <w:highlight w:val="yellow"/>
        </w:rPr>
        <w:t>Piedāvājums jāiesniedz</w:t>
      </w:r>
      <w:r w:rsidRPr="00803C96">
        <w:rPr>
          <w:highlight w:val="yellow"/>
        </w:rPr>
        <w:t xml:space="preserve"> darba dienās, no plkst. 9:00 – 17:00, </w:t>
      </w:r>
      <w:r w:rsidR="007D1C32" w:rsidRPr="00803C96">
        <w:rPr>
          <w:b/>
          <w:highlight w:val="yellow"/>
        </w:rPr>
        <w:t>līdz</w:t>
      </w:r>
      <w:r w:rsidR="00DF6A36" w:rsidRPr="00803C96">
        <w:rPr>
          <w:b/>
          <w:highlight w:val="yellow"/>
        </w:rPr>
        <w:t xml:space="preserve"> 2016</w:t>
      </w:r>
      <w:r w:rsidRPr="00803C96">
        <w:rPr>
          <w:b/>
          <w:highlight w:val="yellow"/>
        </w:rPr>
        <w:t xml:space="preserve">. gada </w:t>
      </w:r>
      <w:r w:rsidR="00803C96" w:rsidRPr="00803C96">
        <w:rPr>
          <w:b/>
          <w:highlight w:val="yellow"/>
        </w:rPr>
        <w:t>22</w:t>
      </w:r>
      <w:r w:rsidR="00BB45B4" w:rsidRPr="00803C96">
        <w:rPr>
          <w:b/>
          <w:highlight w:val="yellow"/>
        </w:rPr>
        <w:t>.</w:t>
      </w:r>
      <w:r w:rsidR="00AE4267" w:rsidRPr="00803C96">
        <w:rPr>
          <w:b/>
          <w:highlight w:val="yellow"/>
        </w:rPr>
        <w:t> </w:t>
      </w:r>
      <w:r w:rsidR="00803C96" w:rsidRPr="00803C96">
        <w:rPr>
          <w:b/>
          <w:highlight w:val="yellow"/>
        </w:rPr>
        <w:t>novemb</w:t>
      </w:r>
      <w:r w:rsidR="00DF6A36" w:rsidRPr="00803C96">
        <w:rPr>
          <w:b/>
          <w:highlight w:val="yellow"/>
        </w:rPr>
        <w:t>rim</w:t>
      </w:r>
      <w:r w:rsidRPr="00803C96">
        <w:rPr>
          <w:b/>
          <w:highlight w:val="yellow"/>
        </w:rPr>
        <w:t xml:space="preserve">, plkst. </w:t>
      </w:r>
      <w:r w:rsidR="002B050D" w:rsidRPr="00803C96">
        <w:rPr>
          <w:b/>
          <w:highlight w:val="yellow"/>
        </w:rPr>
        <w:t>1</w:t>
      </w:r>
      <w:r w:rsidR="00B60984" w:rsidRPr="00803C96">
        <w:rPr>
          <w:b/>
          <w:highlight w:val="yellow"/>
        </w:rPr>
        <w:t>4</w:t>
      </w:r>
      <w:r w:rsidRPr="00803C96">
        <w:rPr>
          <w:b/>
          <w:highlight w:val="yellow"/>
        </w:rPr>
        <w:t>.00.</w:t>
      </w:r>
    </w:p>
    <w:p w:rsidR="003B61C8" w:rsidRPr="001C61D6" w:rsidRDefault="003B61C8" w:rsidP="00AE70BD">
      <w:pPr>
        <w:widowControl/>
        <w:numPr>
          <w:ilvl w:val="2"/>
          <w:numId w:val="1"/>
        </w:numPr>
        <w:tabs>
          <w:tab w:val="num" w:pos="2880"/>
        </w:tabs>
        <w:spacing w:before="240"/>
        <w:jc w:val="both"/>
      </w:pPr>
      <w:r w:rsidRPr="001C61D6">
        <w:t>Piedāvājumi, kas nav iesniegti noteiktajā kārtībā, nav noformēti tā, lai piedāvājumā</w:t>
      </w:r>
    </w:p>
    <w:p w:rsidR="003B61C8" w:rsidRPr="001C61D6" w:rsidRDefault="003B61C8" w:rsidP="003B61C8">
      <w:pPr>
        <w:widowControl/>
        <w:ind w:left="720"/>
        <w:jc w:val="both"/>
      </w:pPr>
      <w:r w:rsidRPr="001C61D6">
        <w:t>iekļautā informācija nebūtu pieejama līdz piedāvājuma atvēršanas brīdim, vai kas saņemti pēc norādītā ies</w:t>
      </w:r>
      <w:r w:rsidR="0091445F" w:rsidRPr="001C61D6">
        <w:t>niegšanas termiņa, netiek izska</w:t>
      </w:r>
      <w:r w:rsidRPr="001C61D6">
        <w:t>tīti un tiek atdoti atpakaļ iesniedzējam. Pretendents, iesniedzot piedāvājumu, var pieprasīt apliecinājumu tam, ka piedāvājums saņemts (ar norādi par piedāvājuma saņemšanas laiku).</w:t>
      </w:r>
    </w:p>
    <w:p w:rsidR="00F260B1" w:rsidRPr="001C61D6" w:rsidRDefault="00E049C8" w:rsidP="00AE70BD">
      <w:pPr>
        <w:widowControl/>
        <w:numPr>
          <w:ilvl w:val="2"/>
          <w:numId w:val="1"/>
        </w:numPr>
        <w:tabs>
          <w:tab w:val="num" w:pos="2880"/>
        </w:tabs>
        <w:spacing w:before="240" w:after="240"/>
        <w:jc w:val="both"/>
      </w:pPr>
      <w:r w:rsidRPr="00803C96">
        <w:rPr>
          <w:b/>
          <w:highlight w:val="yellow"/>
        </w:rPr>
        <w:lastRenderedPageBreak/>
        <w:t xml:space="preserve">Piedāvājumi tiks atvērti </w:t>
      </w:r>
      <w:r w:rsidRPr="00803C96">
        <w:rPr>
          <w:highlight w:val="yellow"/>
        </w:rPr>
        <w:t xml:space="preserve">Aizkraukles ielā 21, 2. stāva pārrunu zālē, Rīgā, </w:t>
      </w:r>
      <w:r w:rsidR="007D1C32" w:rsidRPr="00803C96">
        <w:rPr>
          <w:b/>
          <w:highlight w:val="yellow"/>
        </w:rPr>
        <w:t>201</w:t>
      </w:r>
      <w:r w:rsidR="00274559" w:rsidRPr="00803C96">
        <w:rPr>
          <w:b/>
          <w:highlight w:val="yellow"/>
        </w:rPr>
        <w:t>6</w:t>
      </w:r>
      <w:r w:rsidRPr="00803C96">
        <w:rPr>
          <w:b/>
          <w:highlight w:val="yellow"/>
        </w:rPr>
        <w:t xml:space="preserve">. gada </w:t>
      </w:r>
      <w:r w:rsidR="00803C96" w:rsidRPr="00803C96">
        <w:rPr>
          <w:b/>
          <w:highlight w:val="yellow"/>
        </w:rPr>
        <w:t>22</w:t>
      </w:r>
      <w:r w:rsidR="00DF6A36" w:rsidRPr="00803C96">
        <w:rPr>
          <w:b/>
          <w:highlight w:val="yellow"/>
        </w:rPr>
        <w:t>.</w:t>
      </w:r>
      <w:r w:rsidR="00AE4267" w:rsidRPr="00803C96">
        <w:rPr>
          <w:b/>
          <w:highlight w:val="yellow"/>
        </w:rPr>
        <w:t> </w:t>
      </w:r>
      <w:r w:rsidR="00803C96" w:rsidRPr="00803C96">
        <w:rPr>
          <w:b/>
          <w:highlight w:val="yellow"/>
        </w:rPr>
        <w:t>novem</w:t>
      </w:r>
      <w:r w:rsidR="00AE4267" w:rsidRPr="00803C96">
        <w:rPr>
          <w:b/>
          <w:highlight w:val="yellow"/>
        </w:rPr>
        <w:t>b</w:t>
      </w:r>
      <w:r w:rsidR="00DF6A36" w:rsidRPr="00803C96">
        <w:rPr>
          <w:b/>
          <w:highlight w:val="yellow"/>
        </w:rPr>
        <w:t>rī</w:t>
      </w:r>
      <w:r w:rsidRPr="00803C96">
        <w:rPr>
          <w:b/>
          <w:highlight w:val="yellow"/>
        </w:rPr>
        <w:t xml:space="preserve">, plkst. </w:t>
      </w:r>
      <w:r w:rsidR="00BB5E2C" w:rsidRPr="00803C96">
        <w:rPr>
          <w:b/>
          <w:highlight w:val="yellow"/>
        </w:rPr>
        <w:t>1</w:t>
      </w:r>
      <w:r w:rsidR="00797098" w:rsidRPr="00803C96">
        <w:rPr>
          <w:b/>
          <w:highlight w:val="yellow"/>
        </w:rPr>
        <w:t>4</w:t>
      </w:r>
      <w:r w:rsidRPr="00803C96">
        <w:rPr>
          <w:b/>
          <w:highlight w:val="yellow"/>
        </w:rPr>
        <w:t>.00.</w:t>
      </w:r>
      <w:r w:rsidRPr="001C61D6">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A66533" w:rsidRDefault="00F92B31" w:rsidP="00AE70BD">
      <w:pPr>
        <w:widowControl/>
        <w:numPr>
          <w:ilvl w:val="2"/>
          <w:numId w:val="1"/>
        </w:numPr>
        <w:tabs>
          <w:tab w:val="num" w:pos="2880"/>
        </w:tabs>
        <w:spacing w:before="240" w:after="240"/>
        <w:jc w:val="both"/>
      </w:pPr>
      <w:r w:rsidRPr="001C61D6">
        <w:t>Pretendenti drīkst atsaukt vai izdarīt labojumus iesniegtajā piedāvājumā pirms Nolikuma 1</w:t>
      </w:r>
      <w:r w:rsidRPr="00A66533">
        <w:t>.5.2.2. punktā noteiktā termiņa</w:t>
      </w:r>
      <w:r w:rsidR="00901002" w:rsidRPr="00A66533">
        <w:t>.</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594E1A" w:rsidRPr="00A66533">
        <w:rPr>
          <w:b/>
        </w:rPr>
        <w:t xml:space="preserve">Vispārīgās vienošanās noslēgšana </w:t>
      </w:r>
      <w:r w:rsidR="00594E1A" w:rsidRPr="00B20B0B">
        <w:rPr>
          <w:b/>
        </w:rPr>
        <w:t>par pētījumiem nepieciešamo reaģentu, materiālu un komponentu piegādi Latvijas Organiskās sintēzes institūtam 2017. - 2019. gados</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B20B0B" w:rsidRPr="00B20B0B">
        <w:rPr>
          <w:b/>
        </w:rPr>
        <w:t>OSI 2016/22</w:t>
      </w:r>
      <w:r w:rsidR="00CB54B4" w:rsidRPr="00B20B0B">
        <w:rPr>
          <w:b/>
        </w:rPr>
        <w:t xml:space="preserve"> AK</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8331B7" w:rsidRPr="00B20B0B" w:rsidRDefault="008331B7" w:rsidP="00901002">
      <w:pPr>
        <w:widowControl/>
        <w:numPr>
          <w:ilvl w:val="3"/>
          <w:numId w:val="1"/>
        </w:numPr>
        <w:tabs>
          <w:tab w:val="clear" w:pos="720"/>
          <w:tab w:val="num" w:pos="851"/>
        </w:tabs>
        <w:ind w:left="851"/>
        <w:jc w:val="both"/>
        <w:rPr>
          <w:b/>
        </w:rPr>
      </w:pPr>
      <w:r w:rsidRPr="00B20B0B">
        <w:t xml:space="preserve"> Tehniskā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901002" w:rsidRPr="00A66533">
        <w:t>ai</w:t>
      </w:r>
      <w:r w:rsidRPr="00A66533">
        <w:t xml:space="preserve"> „Tehniskais </w:t>
      </w:r>
      <w:r w:rsidRPr="00A66533">
        <w:lastRenderedPageBreak/>
        <w:t>piedā</w:t>
      </w:r>
      <w:r w:rsidR="00901002" w:rsidRPr="00A66533">
        <w:t>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w:t>
      </w:r>
      <w:r w:rsidR="00FE3C3C">
        <w:rPr>
          <w:vertAlign w:val="superscript"/>
        </w:rPr>
        <w:t>1</w:t>
      </w:r>
      <w:r w:rsidRPr="00A66533">
        <w:t>.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nepieciešamo materiālu, reaģentu un komponentu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visiem atbilstošajiem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103C8" w:rsidRPr="00A66533">
        <w:t xml:space="preserve">ajā specifikācijā minētajām </w:t>
      </w:r>
      <w:r w:rsidR="00F83547" w:rsidRPr="00A66533">
        <w:t xml:space="preserve">preču </w:t>
      </w:r>
      <w:r w:rsidR="00A103C8" w:rsidRPr="00A66533">
        <w:t>grupām)</w:t>
      </w:r>
      <w:r w:rsidR="00F83547" w:rsidRPr="00A66533">
        <w:t>.</w:t>
      </w:r>
    </w:p>
    <w:p w:rsidR="00F83547" w:rsidRPr="00A66533" w:rsidRDefault="00F83547" w:rsidP="00F83547">
      <w:pPr>
        <w:widowControl/>
        <w:spacing w:after="240"/>
        <w:ind w:left="720"/>
        <w:jc w:val="both"/>
      </w:pPr>
      <w:r w:rsidRPr="00A66533">
        <w:t xml:space="preserve">Tā kā </w:t>
      </w:r>
      <w:r w:rsidR="00A103C8" w:rsidRPr="00A66533">
        <w:t>Pasūtītājs nevar vispārīgās vienošanās noteikumos paredzēt visus nosacījumus, tad</w:t>
      </w:r>
      <w:r w:rsidR="00FA18DB" w:rsidRPr="00A66533">
        <w:t>, katra konkrētā līguma slēgšanai,</w:t>
      </w:r>
      <w:r w:rsidR="00A103C8" w:rsidRPr="00A66533">
        <w:t xml:space="preserve"> piedāvājumi tiks izvērtēti atkārtoti saskaņā ar Nolikuma 5</w:t>
      </w:r>
      <w:r w:rsidR="0093553B" w:rsidRPr="00A66533">
        <w:t>.5</w:t>
      </w:r>
      <w:r w:rsidR="00A103C8" w:rsidRPr="00A66533">
        <w:t>.punktu</w:t>
      </w:r>
      <w:r w:rsidR="00663663" w:rsidRPr="00A66533">
        <w:t xml:space="preserve"> </w:t>
      </w:r>
      <w:r w:rsidR="00A103C8" w:rsidRPr="00A66533">
        <w:t>„Piedāvājuma vērtēšanas</w:t>
      </w:r>
      <w:r w:rsidR="00663663" w:rsidRPr="00A66533">
        <w:t xml:space="preserve"> un izvēles</w:t>
      </w:r>
      <w:r w:rsidR="00A103C8" w:rsidRPr="00A66533">
        <w:t xml:space="preserve"> kritēriji</w:t>
      </w:r>
      <w:r w:rsidR="00663663" w:rsidRPr="00A66533">
        <w:t>” (S</w:t>
      </w:r>
      <w:r w:rsidRPr="00A66533">
        <w:t>askaņā ar PIL 65. panta septīto daļu</w:t>
      </w:r>
      <w:r w:rsidR="00663663"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INFORMĀCIJA_PAR_IEPIRKUMA_PRIEKŠMETU_2"/>
      <w:bookmarkStart w:id="24" w:name="_Toc465173150"/>
      <w:r w:rsidRPr="00A66533">
        <w:rPr>
          <w:rStyle w:val="Strong"/>
          <w:b/>
          <w:caps/>
        </w:rPr>
        <w:t>Informācija par iepirkuma priekšmetu</w:t>
      </w:r>
      <w:bookmarkEnd w:id="22"/>
      <w:bookmarkEnd w:id="24"/>
    </w:p>
    <w:bookmarkEnd w:id="23"/>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pētījumiem nepieciešamo reaģentu, materiālu un komponentu 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6C5B78" w:rsidRPr="00A66533">
        <w:t>T</w:t>
      </w:r>
      <w:r w:rsidR="00796A12" w:rsidRPr="00A66533">
        <w:t xml:space="preserve">ai skaitā, bet ne tikai </w:t>
      </w:r>
      <w:r w:rsidR="00F640DD" w:rsidRPr="00A66533">
        <w:t>ES 7.Ietvara programmas</w:t>
      </w:r>
      <w:r w:rsidR="00847A47">
        <w:t xml:space="preserve"> (</w:t>
      </w:r>
      <w:r w:rsidR="00847A47" w:rsidRPr="00847A47">
        <w:rPr>
          <w:i/>
        </w:rPr>
        <w:t>FW7</w:t>
      </w:r>
      <w:r w:rsidR="00847A47">
        <w:t>)</w:t>
      </w:r>
      <w:r w:rsidR="002D7AD9">
        <w:t xml:space="preserve">, </w:t>
      </w:r>
      <w:r w:rsidR="0093553B" w:rsidRPr="00A66533">
        <w:t>programmas Apvārsnis2020</w:t>
      </w:r>
      <w:r w:rsidR="00847A47">
        <w:t xml:space="preserve"> (</w:t>
      </w:r>
      <w:r w:rsidR="00847A47" w:rsidRPr="00847A47">
        <w:rPr>
          <w:i/>
        </w:rPr>
        <w:t>Horizon2020</w:t>
      </w:r>
      <w:r w:rsidR="00847A47">
        <w:t>)</w:t>
      </w:r>
      <w:r w:rsidR="0093553B" w:rsidRPr="00A66533">
        <w:t xml:space="preserve"> </w:t>
      </w:r>
      <w:r w:rsidR="006C5B78" w:rsidRPr="00A66533">
        <w:t>līdzfinansēto projektu</w:t>
      </w:r>
      <w:r w:rsidR="0006026D" w:rsidRPr="00A66533">
        <w:t>,</w:t>
      </w:r>
      <w:r w:rsidR="00440216" w:rsidRPr="00A66533">
        <w:t xml:space="preserve"> </w:t>
      </w:r>
      <w:r w:rsidR="002D7AD9">
        <w:t>Eiropas R</w:t>
      </w:r>
      <w:r w:rsidR="00D55F20" w:rsidRPr="00A66533">
        <w:t>eģionālās attīstīb</w:t>
      </w:r>
      <w:r w:rsidR="0006026D" w:rsidRPr="00A66533">
        <w:t>as fonda (turpmāk ERAF)</w:t>
      </w:r>
      <w:r w:rsidR="002D7AD9">
        <w:t xml:space="preserve">, </w:t>
      </w:r>
      <w:r w:rsidR="002D7AD9" w:rsidRPr="002D7AD9">
        <w:t>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A66533"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124B29" w:rsidRPr="00A66533" w:rsidRDefault="00B842A1" w:rsidP="00124B29">
      <w:pPr>
        <w:ind w:left="360"/>
        <w:jc w:val="both"/>
        <w:rPr>
          <w:bCs/>
          <w:caps/>
        </w:rPr>
      </w:pPr>
      <w:r w:rsidRPr="00A66533">
        <w:rPr>
          <w:bCs/>
        </w:rPr>
        <w:t xml:space="preserve">Tiks slēgta </w:t>
      </w:r>
      <w:r w:rsidR="00807477" w:rsidRPr="00A66533">
        <w:rPr>
          <w:bCs/>
        </w:rPr>
        <w:t>viena</w:t>
      </w:r>
      <w:r w:rsidR="00D82B61" w:rsidRPr="00A66533">
        <w:rPr>
          <w:bCs/>
        </w:rPr>
        <w:t xml:space="preserve"> kopīga</w:t>
      </w:r>
      <w:r w:rsidRPr="00A66533">
        <w:rPr>
          <w:bCs/>
        </w:rPr>
        <w:t xml:space="preserve"> vispārīgā vienošanās ar visiem atbilstošus piedāvājumus iesniegušajiem pretendentiem</w:t>
      </w:r>
      <w:r w:rsidR="00807477" w:rsidRPr="00A66533">
        <w:rPr>
          <w:bCs/>
        </w:rPr>
        <w:t>.</w:t>
      </w:r>
      <w:r w:rsidR="00D82B61" w:rsidRPr="00A66533">
        <w:rPr>
          <w:bCs/>
        </w:rPr>
        <w:t xml:space="preserve"> (Ja atbilstošus piedāvājumus iesniegs vairāk kā 10 </w:t>
      </w:r>
      <w:r w:rsidR="00D82B61" w:rsidRPr="00A66533">
        <w:rPr>
          <w:bCs/>
        </w:rPr>
        <w:lastRenderedPageBreak/>
        <w:t>pretendenti, lai atvieglotu līguma parakstīšanu</w:t>
      </w:r>
      <w:r w:rsidR="00E7007D">
        <w:rPr>
          <w:bCs/>
        </w:rPr>
        <w:t xml:space="preserve"> vispārīgās vienošanās ietvaros</w:t>
      </w:r>
      <w:r w:rsidR="00D82B61" w:rsidRPr="00A66533">
        <w:rPr>
          <w:bCs/>
        </w:rPr>
        <w:t xml:space="preserve"> tiks parakstīts divpusējs līgums ar katru vispārīgās vienošanās dalībnieku.)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PRETENDENTU_ATLASES_PRASĪBAS_3"/>
      <w:bookmarkStart w:id="28" w:name="_Toc465173151"/>
      <w:r w:rsidRPr="00A66533">
        <w:rPr>
          <w:bCs/>
          <w:caps/>
        </w:rPr>
        <w:t>Pretendentu izslēgšanas nosacījumi, ATLASES UN KVALIFIKĀCIJAS PRASĪBAS</w:t>
      </w:r>
      <w:bookmarkEnd w:id="25"/>
      <w:bookmarkEnd w:id="26"/>
      <w:bookmarkEnd w:id="28"/>
    </w:p>
    <w:bookmarkEnd w:id="27"/>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r w:rsidRPr="00A66533">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No dienas, kad kļuvis neapstrīdams un nepārsūdzams tiesas spriedums, prokurora priekšraksts par sodu vai citas kompetentas institūcijas pieņemtais lēmums saistībā ar PIL 39.</w:t>
      </w:r>
      <w:r w:rsidRPr="00A66533">
        <w:rPr>
          <w:vertAlign w:val="superscript"/>
        </w:rPr>
        <w:t>1</w:t>
      </w:r>
      <w:r w:rsidRPr="00A66533">
        <w:t xml:space="preserve"> panta pirmās daļas 1.punktā un 2.punkta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No dienas, kad kļuvis neapstrīdams un nepārsūdzams tiesas spriedums vai citas kompetentas institūcijas pieņemtais lēmums saistībā ar PIL 39.</w:t>
      </w:r>
      <w:r w:rsidRPr="00C154BC">
        <w:rPr>
          <w:vertAlign w:val="superscript"/>
        </w:rPr>
        <w:t>1</w:t>
      </w:r>
      <w:r w:rsidRPr="00A66533">
        <w:t xml:space="preserve"> panta pirmās daļas 2.punkta "b" apakšpunktā un 3.punktā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154BC" w:rsidRDefault="00C154BC" w:rsidP="00C154BC">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154BC" w:rsidRDefault="00C154BC" w:rsidP="00C154BC">
      <w:pPr>
        <w:numPr>
          <w:ilvl w:val="2"/>
          <w:numId w:val="1"/>
        </w:numPr>
        <w:spacing w:after="240"/>
        <w:jc w:val="both"/>
      </w:pPr>
      <w:r w:rsidRPr="000120AD">
        <w:lastRenderedPageBreak/>
        <w:t>Ja pretendents neiesniedz skaidrojumu un pierādījumus, pasūtītājs izslēdz attiecīgo pretendentu no dalības iepirkuma procedūrā</w:t>
      </w:r>
      <w:r>
        <w:t>.</w:t>
      </w:r>
    </w:p>
    <w:p w:rsidR="00C154BC" w:rsidRPr="00A66533" w:rsidRDefault="00C154BC" w:rsidP="00C154BC">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9788E" w:rsidRPr="00D805EE" w:rsidRDefault="004000CA" w:rsidP="00E9788E">
      <w:pPr>
        <w:numPr>
          <w:ilvl w:val="2"/>
          <w:numId w:val="1"/>
        </w:numPr>
        <w:jc w:val="both"/>
        <w:rPr>
          <w:i/>
        </w:rPr>
      </w:pPr>
      <w:r w:rsidRPr="00A66533">
        <w:t xml:space="preserve">Ja pretendents vēlas </w:t>
      </w:r>
      <w:r w:rsidR="007B3C02" w:rsidRPr="00A66533">
        <w:t>piegādāt (saskaņā ar Pasūtītāja pieprasījumu)</w:t>
      </w:r>
      <w:r w:rsidRPr="00A66533">
        <w:t xml:space="preserve"> </w:t>
      </w:r>
      <w:r w:rsidR="007B3C02" w:rsidRPr="00A66533">
        <w:t xml:space="preserve">arī </w:t>
      </w:r>
      <w:r w:rsidRPr="00A66533">
        <w:t>tādas vielas vai materiālus no tehniskās specifikācijas, kuru aprite Latvijas Republikā ir īpaši regulēta (piem. radioaktīvās vielas, akcīzes preces, prekursori, utt.), pretend</w:t>
      </w:r>
      <w:r w:rsidR="007B3C02" w:rsidRPr="00A66533">
        <w:t>entam ir jābūt spēkā esošai atļa</w:t>
      </w:r>
      <w:r w:rsidRPr="00A66533">
        <w:t>ujai nodarboties ar īpaši regulēto preču piegādi un ko izsniegusi attiecīgo nozari pārraugošā iestāde (Radiācijas drošības pārvalde, VID, VZA utt.).</w:t>
      </w:r>
    </w:p>
    <w:p w:rsidR="00D805EE" w:rsidRPr="00A66533" w:rsidRDefault="00043EBE" w:rsidP="00D805EE">
      <w:pPr>
        <w:ind w:left="720"/>
        <w:jc w:val="both"/>
        <w:rPr>
          <w:i/>
        </w:rPr>
      </w:pPr>
      <w:r>
        <w:rPr>
          <w:i/>
        </w:rPr>
        <w:t xml:space="preserve">Ja pretendents reģistrēts ārvalstī, tam jābūt attiecīgajām atļaujām no reģistrācijas valsts </w:t>
      </w:r>
      <w:r w:rsidRPr="00043EBE">
        <w:rPr>
          <w:i/>
        </w:rPr>
        <w:t>attiecīgo nozari pārraugošā</w:t>
      </w:r>
      <w:r>
        <w:rPr>
          <w:i/>
        </w:rPr>
        <w:t>s institūcijas (ja tāda atļauja tiek prasīta saskaņā ar reģistrācijas valsts likumdošanu).</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IESNIEDZAMIE_DOKUMENTI_4"/>
      <w:bookmarkStart w:id="30" w:name="_Toc465173152"/>
      <w:r w:rsidRPr="00A66533">
        <w:rPr>
          <w:caps/>
        </w:rPr>
        <w:t>Iesniedzamie dokumenti</w:t>
      </w:r>
      <w:bookmarkEnd w:id="30"/>
    </w:p>
    <w:bookmarkEnd w:id="29"/>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FE3C3C" w:rsidRPr="00FE3C3C">
        <w:rPr>
          <w:b/>
        </w:rPr>
        <w:t xml:space="preserve">Pretendentu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w:t>
      </w:r>
      <w:r w:rsidRPr="00A66533">
        <w:lastRenderedPageBreak/>
        <w:t>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balstās uz citām personām, tad punktā</w:t>
      </w:r>
      <w:r w:rsidR="00E13E11" w:rsidRPr="00A66533">
        <w:t xml:space="preserve"> 4</w:t>
      </w:r>
      <w:r w:rsidRPr="00A66533">
        <w:t>.</w:t>
      </w:r>
      <w:r w:rsidR="00E824E0">
        <w:t>2</w:t>
      </w:r>
      <w:r w:rsidRPr="00A66533">
        <w:t>.</w:t>
      </w:r>
      <w:r w:rsidR="00E13E11" w:rsidRPr="00A66533">
        <w:t>1. minētie</w:t>
      </w:r>
      <w:r w:rsidRPr="00A66533">
        <w:t xml:space="preserve"> dokumenti ir jāiesniedz tām personām, uz kuru kvalifikāciju Pretendents balstās savā Piedāvājumā.</w:t>
      </w:r>
    </w:p>
    <w:p w:rsidR="00C154BC" w:rsidRDefault="00260312" w:rsidP="00C154BC">
      <w:pPr>
        <w:numPr>
          <w:ilvl w:val="2"/>
          <w:numId w:val="1"/>
        </w:numPr>
        <w:spacing w:after="240"/>
        <w:jc w:val="both"/>
      </w:pPr>
      <w:r w:rsidRPr="00260312">
        <w:t xml:space="preserve">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Pr="00A66533" w:rsidRDefault="00744702" w:rsidP="00744702">
      <w:pPr>
        <w:spacing w:after="240"/>
        <w:ind w:left="720"/>
        <w:jc w:val="both"/>
      </w:pPr>
      <w:r w:rsidRPr="00744702">
        <w:t>https://ec.europa.eu/growth/tools-databases/espd/filter?lang=lv</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C154BC"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w:t>
      </w:r>
      <w:r w:rsidRPr="00A66533">
        <w:rPr>
          <w:u w:val="single"/>
        </w:rPr>
        <w:lastRenderedPageBreak/>
        <w:t>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C154BC">
        <w:rPr>
          <w:u w:val="single"/>
          <w:vertAlign w:val="superscript"/>
        </w:rPr>
        <w:t>1</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PIL 39.</w:t>
      </w:r>
      <w:r w:rsidR="00E824E0" w:rsidRPr="00C154BC">
        <w:rPr>
          <w:u w:val="single"/>
          <w:vertAlign w:val="superscript"/>
        </w:rPr>
        <w:t>1</w:t>
      </w:r>
      <w:r w:rsidR="00E824E0" w:rsidRPr="00C154BC">
        <w:rPr>
          <w:u w:val="single"/>
        </w:rPr>
        <w:t xml:space="preserve"> 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39.</w:t>
      </w:r>
      <w:r w:rsidRPr="00C154BC">
        <w:rPr>
          <w:u w:val="single"/>
          <w:vertAlign w:val="superscript"/>
        </w:rPr>
        <w:t>1</w:t>
      </w:r>
      <w:r w:rsidRPr="00C154BC">
        <w:rPr>
          <w:u w:val="single"/>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 arī attiecībā uz nolikuma 3.2.2.punktā minētajām personām.</w:t>
      </w:r>
    </w:p>
    <w:p w:rsidR="00617B2B" w:rsidRPr="00A66533" w:rsidRDefault="00617B2B" w:rsidP="00617B2B">
      <w:pPr>
        <w:numPr>
          <w:ilvl w:val="1"/>
          <w:numId w:val="1"/>
        </w:numPr>
        <w:jc w:val="both"/>
      </w:pPr>
      <w:r w:rsidRPr="00A66533">
        <w:rPr>
          <w:b/>
        </w:rPr>
        <w:t>Tehniskais piedāvājums</w:t>
      </w:r>
    </w:p>
    <w:p w:rsidR="00617B2B" w:rsidRPr="00A66533" w:rsidRDefault="00CE62D5" w:rsidP="00617B2B">
      <w:pPr>
        <w:numPr>
          <w:ilvl w:val="2"/>
          <w:numId w:val="1"/>
        </w:numPr>
        <w:spacing w:after="240"/>
        <w:jc w:val="both"/>
      </w:pPr>
      <w:r>
        <w:t xml:space="preserve">Sākotnējo </w:t>
      </w:r>
      <w:r w:rsidR="00617B2B" w:rsidRPr="00A66533">
        <w:t>Tehnisko piedāvājumu sagatavo saskaņā ar Tehniskajās specifikācijās (II Nodaļa) noteiktajām prasībām. Tehnisko piedāvājumu Pretendents sagatavo atbilstoši Nolikuma IV Nodaļas „Formas piedāvājuma sagatavošanai” 2. formai.</w:t>
      </w:r>
    </w:p>
    <w:p w:rsidR="00BA7A43" w:rsidRPr="00A66533" w:rsidRDefault="00BA7A43" w:rsidP="00F40BC7">
      <w:pPr>
        <w:numPr>
          <w:ilvl w:val="2"/>
          <w:numId w:val="1"/>
        </w:numPr>
        <w:spacing w:after="240"/>
        <w:jc w:val="both"/>
      </w:pPr>
      <w:r w:rsidRPr="00A66533">
        <w:t>Tehnisko</w:t>
      </w:r>
      <w:r w:rsidR="00C87AB8" w:rsidRPr="00A66533">
        <w:t>s</w:t>
      </w:r>
      <w:r w:rsidRPr="00A66533">
        <w:t xml:space="preserve"> piedāvājumu</w:t>
      </w:r>
      <w:r w:rsidR="00C87AB8" w:rsidRPr="00A66533">
        <w:t xml:space="preserve">s konkrēto līgumu noslēgšanai </w:t>
      </w:r>
      <w:r w:rsidRPr="00A66533">
        <w:t xml:space="preserve"> vispārīgās vienošanās izpildes ietvaros</w:t>
      </w:r>
      <w:r w:rsidR="00C87AB8" w:rsidRPr="00A66533">
        <w:t xml:space="preserve"> </w:t>
      </w:r>
      <w:r w:rsidR="00874B21" w:rsidRPr="00A66533">
        <w:t xml:space="preserve">pretendents </w:t>
      </w:r>
      <w:r w:rsidR="00C87AB8" w:rsidRPr="00A66533">
        <w:t>sagatavo saskaņā ar Pasūtītāja konkrētajam līgumam noteiktajām prasībām. Tehniskos piedāvājumus vispārīgās vienošanās ietvaros Pretendents sagatavo atbilstoši Nolikuma IV Nodaļas „Formas piedāvājuma sagatavošanai” 3. formai</w:t>
      </w:r>
      <w:r w:rsidR="00F40BC7" w:rsidRPr="00A66533">
        <w:t xml:space="preserve"> (</w:t>
      </w:r>
      <w:r w:rsidR="00391FA4" w:rsidRPr="00A66533">
        <w:t>„</w:t>
      </w:r>
      <w:r w:rsidR="00F40BC7" w:rsidRPr="00A66533">
        <w:t>Tehniskā un finanšu piedāvājuma forma konkrēto līgumu slēgšanai vispārīgās vienošanās ietvaros</w:t>
      </w:r>
      <w:r w:rsidR="00391FA4" w:rsidRPr="00A66533">
        <w:t>”)</w:t>
      </w:r>
      <w:r w:rsidR="00F40BC7" w:rsidRPr="00A66533">
        <w:t>.</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F816E7">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6D6B1C" w:rsidRDefault="006D6B1C" w:rsidP="003F1EBA">
      <w:pPr>
        <w:numPr>
          <w:ilvl w:val="2"/>
          <w:numId w:val="1"/>
        </w:numPr>
        <w:spacing w:after="240"/>
        <w:jc w:val="both"/>
      </w:pPr>
      <w:r>
        <w:t>Sākotnējais finanšu piedāvājums:</w:t>
      </w:r>
    </w:p>
    <w:p w:rsidR="00863C8E" w:rsidRPr="00F72E87" w:rsidRDefault="00F72E87" w:rsidP="00CE62D5">
      <w:pPr>
        <w:numPr>
          <w:ilvl w:val="3"/>
          <w:numId w:val="1"/>
        </w:numPr>
        <w:tabs>
          <w:tab w:val="clear" w:pos="720"/>
          <w:tab w:val="num" w:pos="851"/>
        </w:tabs>
        <w:spacing w:after="240"/>
        <w:ind w:left="851"/>
        <w:jc w:val="both"/>
      </w:pPr>
      <w:r w:rsidRPr="00F72E87">
        <w:t>Finanšu piedāvājumu sagatavo, ņemot vērā Tehniskajās specifikācijās noteikto piegādājamo Preču apjomu un raksturojumu atbilstoši Finanšu piedāvājuma formai (Nolikuma IV Nodaļas 3. forma).</w:t>
      </w:r>
      <w:r w:rsidR="009505E8" w:rsidRPr="00F72E87">
        <w:t>.</w:t>
      </w:r>
    </w:p>
    <w:p w:rsidR="00F72E87" w:rsidRDefault="00F72E87" w:rsidP="00CE62D5">
      <w:pPr>
        <w:numPr>
          <w:ilvl w:val="3"/>
          <w:numId w:val="1"/>
        </w:numPr>
        <w:tabs>
          <w:tab w:val="clear" w:pos="720"/>
          <w:tab w:val="num" w:pos="851"/>
        </w:tabs>
        <w:spacing w:after="240"/>
        <w:ind w:left="851"/>
        <w:jc w:val="both"/>
      </w:pPr>
      <w:r w:rsidRPr="00F72E87">
        <w:t>Finanšu piedāvājumā cenas norāda EUR, atsevišķi norādot cenu bez pievienotās vērtības nodokļa, piemērojamo PVN (atbilstošā proporcijā) un cenu ar PVN. Finanšu piedāvājumā jābūt atšifrētām katras preces vienības cenām (ja attiecināms)</w:t>
      </w:r>
    </w:p>
    <w:p w:rsidR="00F72E87" w:rsidRDefault="00F72E87" w:rsidP="00CE62D5">
      <w:pPr>
        <w:numPr>
          <w:ilvl w:val="3"/>
          <w:numId w:val="1"/>
        </w:numPr>
        <w:tabs>
          <w:tab w:val="clear" w:pos="720"/>
          <w:tab w:val="num" w:pos="851"/>
        </w:tabs>
        <w:spacing w:after="240"/>
        <w:ind w:left="851"/>
        <w:jc w:val="both"/>
      </w:pPr>
      <w:r w:rsidRPr="00F72E87">
        <w:t>Finanšu piedāvājumā</w:t>
      </w:r>
      <w:r>
        <w:t xml:space="preserve"> ietverto</w:t>
      </w:r>
      <w:r w:rsidRPr="00F72E87">
        <w:t xml:space="preserve"> preču vienību cenās jābūt iekļautām visām ar preču piegādi saistītajām izmaksām</w:t>
      </w:r>
      <w:r>
        <w:t>.</w:t>
      </w:r>
    </w:p>
    <w:p w:rsidR="006D6B1C" w:rsidRDefault="006D6B1C" w:rsidP="003F1EBA">
      <w:pPr>
        <w:numPr>
          <w:ilvl w:val="2"/>
          <w:numId w:val="1"/>
        </w:numPr>
        <w:spacing w:after="240"/>
        <w:jc w:val="both"/>
      </w:pPr>
      <w:r>
        <w:lastRenderedPageBreak/>
        <w:t xml:space="preserve">Finanšu piedāvājumi konkrēto līgumu </w:t>
      </w:r>
      <w:r w:rsidRPr="006D6B1C">
        <w:t>noslēgšanai  vispārīgās vienošanās izpildes ietvaros</w:t>
      </w:r>
      <w:r>
        <w:t>:</w:t>
      </w:r>
    </w:p>
    <w:p w:rsidR="00957DBB" w:rsidRPr="00A66533" w:rsidRDefault="00957DBB" w:rsidP="00CE62D5">
      <w:pPr>
        <w:numPr>
          <w:ilvl w:val="3"/>
          <w:numId w:val="1"/>
        </w:numPr>
        <w:tabs>
          <w:tab w:val="clear" w:pos="720"/>
          <w:tab w:val="num" w:pos="851"/>
        </w:tabs>
        <w:spacing w:after="240"/>
        <w:ind w:left="851"/>
        <w:jc w:val="both"/>
      </w:pPr>
      <w:r w:rsidRPr="00A66533">
        <w:t xml:space="preserve">Finanšu piedāvājumu </w:t>
      </w:r>
      <w:r w:rsidR="003F1EBA" w:rsidRPr="00A66533">
        <w:t>konkrēto līgumu noslēgšanai  vispārīgās vienošanās izpildes ietvaros sagatavo saskaņā ar Pasūtītāja konkrētajam līgumam noteiktajām prasībām. Tehniskos piedāvājumus vispārīgās vienošanās ietvaros Pretendents sagatavo atbilstoši Nolikuma IV Nodaļas „Formas piedā</w:t>
      </w:r>
      <w:r w:rsidR="002C6C69" w:rsidRPr="00A66533">
        <w:t>vājuma sagatavošanai” 3. formai (</w:t>
      </w:r>
      <w:r w:rsidR="00391FA4" w:rsidRPr="00A66533">
        <w:t>„</w:t>
      </w:r>
      <w:r w:rsidR="002C6C69" w:rsidRPr="00A66533">
        <w:t>Tehniskā un finanšu piedāvājuma forma konkrēto līgumu slēgšana</w:t>
      </w:r>
      <w:r w:rsidR="00391FA4" w:rsidRPr="00A66533">
        <w:t>i vispārīgās vienošanās ietvaros”).</w:t>
      </w:r>
    </w:p>
    <w:p w:rsidR="00957DBB" w:rsidRPr="00A66533" w:rsidRDefault="00957DBB" w:rsidP="00CE62D5">
      <w:pPr>
        <w:numPr>
          <w:ilvl w:val="3"/>
          <w:numId w:val="1"/>
        </w:numPr>
        <w:tabs>
          <w:tab w:val="clear" w:pos="720"/>
          <w:tab w:val="num" w:pos="851"/>
        </w:tabs>
        <w:spacing w:after="240"/>
        <w:ind w:left="851"/>
        <w:jc w:val="both"/>
      </w:pPr>
      <w:r w:rsidRPr="00A66533">
        <w:t>Finan</w:t>
      </w:r>
      <w:r w:rsidR="003F1EBA" w:rsidRPr="00A66533">
        <w:t xml:space="preserve">šu piedāvājumā konkrēto līgumu noslēgšanai cenas norāda </w:t>
      </w:r>
      <w:r w:rsidR="00FC1B70" w:rsidRPr="00A66533">
        <w:t>EUR</w:t>
      </w:r>
      <w:r w:rsidR="003F1EBA" w:rsidRPr="00A66533">
        <w:t xml:space="preserve"> (eiro)</w:t>
      </w:r>
      <w:r w:rsidR="00FC1B70" w:rsidRPr="00A66533">
        <w:t xml:space="preserve">, </w:t>
      </w:r>
      <w:r w:rsidRPr="00A66533">
        <w:t>atsevišķi norādot cenu bez pievienotās vērtības nodokļa, piemērojamo PVN (atbilstošā proporcijā) un cenu ar PVN.</w:t>
      </w:r>
    </w:p>
    <w:p w:rsidR="00957DBB" w:rsidRPr="00A66533" w:rsidRDefault="00957DBB" w:rsidP="00CE62D5">
      <w:pPr>
        <w:numPr>
          <w:ilvl w:val="3"/>
          <w:numId w:val="1"/>
        </w:numPr>
        <w:tabs>
          <w:tab w:val="clear" w:pos="720"/>
          <w:tab w:val="num" w:pos="851"/>
        </w:tabs>
        <w:spacing w:after="240"/>
        <w:ind w:left="851"/>
        <w:jc w:val="both"/>
      </w:pPr>
      <w:r w:rsidRPr="00A66533">
        <w:t>Finanšu piedāvājumā</w:t>
      </w:r>
      <w:r w:rsidR="003F1EBA" w:rsidRPr="00A66533">
        <w:t xml:space="preserve"> konkrēto līgumu noslēgšanai</w:t>
      </w:r>
      <w:r w:rsidR="004C4BF4" w:rsidRPr="00A66533">
        <w:t xml:space="preserve"> preču vienību</w:t>
      </w:r>
      <w:r w:rsidRPr="00A66533">
        <w:t xml:space="preserve"> cenās jābūt iekļautām visām</w:t>
      </w:r>
      <w:r w:rsidR="004C4BF4" w:rsidRPr="00A66533">
        <w:t xml:space="preserve"> ar preču piegādi saistītajām izmaksām.</w:t>
      </w:r>
    </w:p>
    <w:p w:rsidR="00617B2B" w:rsidRPr="00A66533" w:rsidRDefault="00BA7A43" w:rsidP="00CE62D5">
      <w:pPr>
        <w:widowControl/>
        <w:numPr>
          <w:ilvl w:val="3"/>
          <w:numId w:val="1"/>
        </w:numPr>
        <w:tabs>
          <w:tab w:val="clear" w:pos="720"/>
          <w:tab w:val="num" w:pos="851"/>
        </w:tabs>
        <w:ind w:left="851"/>
        <w:jc w:val="both"/>
      </w:pPr>
      <w:r w:rsidRPr="00A66533">
        <w:t>Finanšu piedāvājumu sagatavošana vispārīgās vienošanās izpildes ietvaros atrunāta vispārīgās vienošanās līguma projektā.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PIEDĀVĀJUMA_VĒRT_UN_IZV_KRITĒRIJI_5"/>
      <w:bookmarkStart w:id="32" w:name="_Toc465173153"/>
      <w:r w:rsidRPr="00A66533">
        <w:rPr>
          <w:bCs/>
          <w:caps/>
        </w:rPr>
        <w:t>Piedāvājuma vērtēšanas un izvēles kritēriji</w:t>
      </w:r>
      <w:bookmarkEnd w:id="32"/>
    </w:p>
    <w:bookmarkEnd w:id="31"/>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lastRenderedPageBreak/>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6D6B1C" w:rsidRPr="006D6B1C" w:rsidRDefault="006D6B1C" w:rsidP="007E7A81">
      <w:pPr>
        <w:numPr>
          <w:ilvl w:val="2"/>
          <w:numId w:val="1"/>
        </w:numPr>
        <w:spacing w:after="240"/>
        <w:jc w:val="both"/>
        <w:rPr>
          <w:bCs/>
          <w:caps/>
        </w:rPr>
      </w:pPr>
      <w:r w:rsidRPr="006D6B1C">
        <w:rPr>
          <w:bCs/>
        </w:rPr>
        <w:t>Tālāk Iepirkumu komisija izvērtē pretendentu iesniegtos Finanšu piedāvājumus</w:t>
      </w:r>
      <w:r>
        <w:rPr>
          <w:bCs/>
        </w:rPr>
        <w:t>.</w:t>
      </w:r>
    </w:p>
    <w:p w:rsidR="00617B2B" w:rsidRPr="00A66533" w:rsidRDefault="00617B2B" w:rsidP="007E7A81">
      <w:pPr>
        <w:numPr>
          <w:ilvl w:val="2"/>
          <w:numId w:val="1"/>
        </w:numPr>
        <w:spacing w:after="240"/>
        <w:jc w:val="both"/>
        <w:rPr>
          <w:b/>
          <w:bCs/>
          <w:caps/>
        </w:rPr>
      </w:pPr>
      <w:r w:rsidRPr="00A66533">
        <w:t>Iepirkuma komisija</w:t>
      </w:r>
      <w:r w:rsidR="00EC7C94" w:rsidRPr="00A66533">
        <w:t xml:space="preserve"> </w:t>
      </w:r>
      <w:r w:rsidR="00EC7C94" w:rsidRPr="00A66533">
        <w:rPr>
          <w:b/>
        </w:rPr>
        <w:t>vispārīgās vienošanās līguma slēgšanai izvēlas</w:t>
      </w:r>
      <w:r w:rsidR="00616C2A" w:rsidRPr="00A66533">
        <w:rPr>
          <w:b/>
        </w:rPr>
        <w:t xml:space="preserve"> </w:t>
      </w:r>
      <w:r w:rsidR="006D6B1C">
        <w:rPr>
          <w:b/>
        </w:rPr>
        <w:t xml:space="preserve">ne vairāk kā 50 </w:t>
      </w:r>
      <w:r w:rsidR="006D6B1C" w:rsidRPr="006D6B1C">
        <w:rPr>
          <w:b/>
        </w:rPr>
        <w:t>labākos</w:t>
      </w:r>
      <w:r w:rsidR="006D6B1C">
        <w:t xml:space="preserve"> </w:t>
      </w:r>
      <w:r w:rsidRPr="00A66533">
        <w:rPr>
          <w:b/>
        </w:rPr>
        <w:t>piedāvājumu</w:t>
      </w:r>
      <w:r w:rsidR="00EC7C94" w:rsidRPr="00A66533">
        <w:rPr>
          <w:b/>
        </w:rPr>
        <w:t>s</w:t>
      </w:r>
      <w:r w:rsidR="006D6B1C">
        <w:rPr>
          <w:b/>
        </w:rPr>
        <w:t>, kuros piedāvāta zemākā cena par tehniskajā specifikācijā iekļautajām precēm</w:t>
      </w:r>
      <w:r w:rsidR="002B0FC4" w:rsidRPr="00A66533">
        <w:rPr>
          <w:b/>
        </w:rPr>
        <w:t>,</w:t>
      </w:r>
      <w:r w:rsidR="00602924">
        <w:rPr>
          <w:b/>
        </w:rPr>
        <w:t xml:space="preserve"> ar nosacījumu, ka piedāvājums</w:t>
      </w:r>
      <w:r w:rsidRPr="00A66533">
        <w:rPr>
          <w:b/>
        </w:rPr>
        <w:t xml:space="preserve"> atbilst</w:t>
      </w:r>
      <w:r w:rsidRPr="00A66533">
        <w:t xml:space="preserve"> </w:t>
      </w:r>
      <w:smartTag w:uri="schemas-tilde-lv/tildestengine" w:element="veidnes">
        <w:smartTagPr>
          <w:attr w:name="baseform" w:val="nolikum|s"/>
          <w:attr w:name="id" w:val="-1"/>
          <w:attr w:name="text" w:val="Nolikuma"/>
        </w:smartTagPr>
        <w:r w:rsidRPr="00A66533">
          <w:rPr>
            <w:b/>
          </w:rPr>
          <w:t>Nolikuma</w:t>
        </w:r>
      </w:smartTag>
      <w:r w:rsidRPr="00A66533">
        <w:rPr>
          <w:b/>
        </w:rPr>
        <w:t xml:space="preserve"> prasībām</w:t>
      </w:r>
      <w:r w:rsidRPr="00A66533">
        <w:t xml:space="preserve"> un </w:t>
      </w:r>
      <w:r w:rsidRPr="00A66533">
        <w:rPr>
          <w:b/>
        </w:rPr>
        <w:t>Tehniskajām specifikācijām</w:t>
      </w:r>
      <w:r w:rsidRPr="00A66533">
        <w:t xml:space="preserve"> </w:t>
      </w:r>
      <w:proofErr w:type="spellStart"/>
      <w:r w:rsidR="00602924">
        <w:t>un</w:t>
      </w:r>
      <w:r w:rsidRPr="00A66533">
        <w:t>Pretendents</w:t>
      </w:r>
      <w:proofErr w:type="spellEnd"/>
      <w:r w:rsidRPr="00A66533">
        <w:t xml:space="preserve"> atbilst pretendentu atlases un kvalifikācijas</w:t>
      </w:r>
      <w:r w:rsidRPr="00A66533">
        <w:rPr>
          <w:b/>
        </w:rPr>
        <w:t xml:space="preserve"> </w:t>
      </w:r>
      <w:r w:rsidRPr="00A66533">
        <w:t>prasībām.</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A66533"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 izvērtē visus noteiktajā laikā iesniegtos piedāvājumus (saskaņā ar Pasūtītāja nosūtītajām specifikācijām, Nolikuma 4.5. un 4.6. punkti) un </w:t>
      </w:r>
      <w:r w:rsidR="00051624" w:rsidRPr="00A66533">
        <w:rPr>
          <w:b/>
          <w:u w:val="single"/>
        </w:rPr>
        <w:t>izvēlas piedāvājumu ar zemāko cenu, kas atbilst visām tehnisko specifikāciju prasībām.</w:t>
      </w:r>
    </w:p>
    <w:p w:rsidR="00616C2A" w:rsidRPr="00A66533" w:rsidRDefault="00106910" w:rsidP="00617B2B">
      <w:pPr>
        <w:numPr>
          <w:ilvl w:val="2"/>
          <w:numId w:val="1"/>
        </w:numPr>
        <w:jc w:val="both"/>
        <w:rPr>
          <w:bCs/>
          <w:caps/>
          <w:u w:val="single"/>
        </w:rPr>
      </w:pPr>
      <w:r w:rsidRPr="00A66533">
        <w:rPr>
          <w:u w:val="single"/>
        </w:rPr>
        <w:t>K</w:t>
      </w:r>
      <w:r w:rsidR="00616C2A" w:rsidRPr="00A66533">
        <w:rPr>
          <w:u w:val="single"/>
        </w:rPr>
        <w:t>onkrētā līguma slēgšanai</w:t>
      </w:r>
      <w:r w:rsidRPr="00A66533">
        <w:rPr>
          <w:u w:val="single"/>
        </w:rPr>
        <w:t xml:space="preserve"> vispārīgās vienošanās ietvaros</w:t>
      </w:r>
      <w:r w:rsidR="00616C2A" w:rsidRPr="00A66533">
        <w:rPr>
          <w:u w:val="single"/>
        </w:rPr>
        <w:t xml:space="preserve"> iesniegto piedāvājumu vērtēšana notiek sekojoši:</w:t>
      </w:r>
    </w:p>
    <w:p w:rsidR="00616C2A" w:rsidRPr="00A66533" w:rsidRDefault="00616C2A" w:rsidP="00616C2A">
      <w:pPr>
        <w:numPr>
          <w:ilvl w:val="3"/>
          <w:numId w:val="1"/>
        </w:numPr>
        <w:tabs>
          <w:tab w:val="clear" w:pos="720"/>
          <w:tab w:val="num" w:pos="993"/>
        </w:tabs>
        <w:ind w:left="993" w:hanging="851"/>
        <w:jc w:val="both"/>
        <w:rPr>
          <w:bCs/>
          <w:caps/>
        </w:rPr>
      </w:pPr>
      <w:r w:rsidRPr="00A66533">
        <w:rPr>
          <w:bCs/>
        </w:rPr>
        <w:t xml:space="preserve">Iepirkumu komisija </w:t>
      </w:r>
      <w:r w:rsidR="00106910" w:rsidRPr="00A66533">
        <w:rPr>
          <w:bCs/>
        </w:rPr>
        <w:t>izvērtē iesniegto piedāvājumu atbilstību nosūtītajām tehniskajām specifikācijām</w:t>
      </w:r>
      <w:r w:rsidRPr="00A66533">
        <w:rPr>
          <w:bCs/>
        </w:rPr>
        <w:t>;</w:t>
      </w:r>
    </w:p>
    <w:p w:rsidR="00616C2A" w:rsidRPr="00A66533" w:rsidRDefault="00616C2A" w:rsidP="00616C2A">
      <w:pPr>
        <w:numPr>
          <w:ilvl w:val="3"/>
          <w:numId w:val="1"/>
        </w:numPr>
        <w:tabs>
          <w:tab w:val="clear" w:pos="720"/>
          <w:tab w:val="num" w:pos="993"/>
        </w:tabs>
        <w:ind w:left="993" w:hanging="851"/>
        <w:jc w:val="both"/>
        <w:rPr>
          <w:bCs/>
          <w:caps/>
        </w:rPr>
      </w:pPr>
      <w:r w:rsidRPr="00A66533">
        <w:rPr>
          <w:bCs/>
        </w:rPr>
        <w:t>Iepirkumu komisija</w:t>
      </w:r>
      <w:r w:rsidR="00106910" w:rsidRPr="00A66533">
        <w:rPr>
          <w:bCs/>
        </w:rPr>
        <w:t xml:space="preserve"> no tehniskajām specifikācijām atbilstošajiem piedāvājumiem</w:t>
      </w:r>
      <w:r w:rsidRPr="00A66533">
        <w:rPr>
          <w:bCs/>
        </w:rPr>
        <w:t xml:space="preserve"> </w:t>
      </w:r>
      <w:r w:rsidR="00106910" w:rsidRPr="00A66533">
        <w:rPr>
          <w:bCs/>
        </w:rPr>
        <w:t>izvēlas piedāvājumu ar zemāko cenu</w:t>
      </w:r>
      <w:r w:rsidRPr="00A66533">
        <w:rPr>
          <w:bCs/>
        </w:rPr>
        <w:t>.</w:t>
      </w:r>
    </w:p>
    <w:p w:rsidR="00E44276" w:rsidRPr="00A66533" w:rsidRDefault="00616C2A" w:rsidP="0045786C">
      <w:pPr>
        <w:numPr>
          <w:ilvl w:val="3"/>
          <w:numId w:val="1"/>
        </w:numPr>
        <w:tabs>
          <w:tab w:val="clear" w:pos="720"/>
          <w:tab w:val="num" w:pos="993"/>
        </w:tabs>
        <w:spacing w:after="240"/>
        <w:ind w:left="993" w:hanging="851"/>
        <w:jc w:val="both"/>
        <w:rPr>
          <w:bCs/>
          <w:caps/>
        </w:rPr>
      </w:pPr>
      <w:r w:rsidRPr="00A66533">
        <w:rPr>
          <w:bCs/>
        </w:rPr>
        <w:t>Ja</w:t>
      </w:r>
      <w:r w:rsidR="00647CA6" w:rsidRPr="00A66533">
        <w:rPr>
          <w:bCs/>
        </w:rPr>
        <w:t xml:space="preserve"> neviens</w:t>
      </w:r>
      <w:r w:rsidRPr="00A66533">
        <w:rPr>
          <w:bCs/>
        </w:rPr>
        <w:t xml:space="preserve"> piedāvājums </w:t>
      </w:r>
      <w:r w:rsidR="00647CA6" w:rsidRPr="00A66533">
        <w:rPr>
          <w:bCs/>
        </w:rPr>
        <w:t>ne</w:t>
      </w:r>
      <w:r w:rsidRPr="00A66533">
        <w:rPr>
          <w:bCs/>
        </w:rPr>
        <w:t xml:space="preserve">atbilst </w:t>
      </w:r>
      <w:r w:rsidR="00E44276" w:rsidRPr="00A66533">
        <w:rPr>
          <w:bCs/>
        </w:rPr>
        <w:t xml:space="preserve">tehnisko specifikāciju prasībām, Iepirkumu komisija </w:t>
      </w:r>
      <w:r w:rsidR="00647CA6" w:rsidRPr="00A66533">
        <w:rPr>
          <w:bCs/>
        </w:rPr>
        <w:t>neizvēlas nevienu piedāvājumu</w:t>
      </w:r>
      <w:r w:rsidR="0041278D" w:rsidRPr="00A66533">
        <w:rPr>
          <w:bCs/>
        </w:rPr>
        <w:t>.</w:t>
      </w:r>
    </w:p>
    <w:p w:rsidR="00D32AAF" w:rsidRPr="00A66533" w:rsidRDefault="00D32AAF" w:rsidP="0045786C">
      <w:pPr>
        <w:numPr>
          <w:ilvl w:val="2"/>
          <w:numId w:val="1"/>
        </w:numPr>
        <w:spacing w:after="240"/>
        <w:jc w:val="both"/>
        <w:rPr>
          <w:bCs/>
          <w:caps/>
        </w:rPr>
      </w:pPr>
      <w:r w:rsidRPr="00A66533">
        <w:t>Pretendentu atbilstība līguma i</w:t>
      </w:r>
      <w:r w:rsidR="002A54C3" w:rsidRPr="00A66533">
        <w:t>zpildei</w:t>
      </w:r>
      <w:r w:rsidR="00647CA6" w:rsidRPr="00A66533">
        <w:t xml:space="preserve"> un kvalifikācija</w:t>
      </w:r>
      <w:r w:rsidR="002A54C3" w:rsidRPr="00A66533">
        <w:t xml:space="preserve"> netiek atkārtoti vērtēta</w:t>
      </w:r>
      <w:r w:rsidR="00647CA6" w:rsidRPr="00A66533">
        <w:t>s</w:t>
      </w:r>
      <w:r w:rsidRPr="00A66533">
        <w:t>.</w:t>
      </w:r>
    </w:p>
    <w:p w:rsidR="00617B2B" w:rsidRPr="00A66533" w:rsidRDefault="00617B2B" w:rsidP="0045786C">
      <w:pPr>
        <w:numPr>
          <w:ilvl w:val="2"/>
          <w:numId w:val="1"/>
        </w:numPr>
        <w:spacing w:after="240"/>
        <w:jc w:val="both"/>
      </w:pPr>
      <w:r w:rsidRPr="00A66533">
        <w:t xml:space="preserve">Vērtējot cenu, komisija ņem vērā piedāvājumu kopējo cenu bez pievienotās vērtības nodokļa. Ja finanšu piedāvājumā konstatēta aritmētiskā kļūda,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IEPIRKUMA_LĪGUMS_6"/>
      <w:bookmarkStart w:id="34" w:name="_Toc465173154"/>
      <w:r w:rsidRPr="00A66533">
        <w:rPr>
          <w:caps/>
        </w:rPr>
        <w:t>Iepirkuma līgums</w:t>
      </w:r>
      <w:r w:rsidR="00250C49" w:rsidRPr="00A66533">
        <w:rPr>
          <w:caps/>
        </w:rPr>
        <w:t xml:space="preserve"> (VIspārīgā vienošanās)</w:t>
      </w:r>
      <w:bookmarkEnd w:id="34"/>
    </w:p>
    <w:bookmarkEnd w:id="33"/>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w:t>
      </w:r>
      <w:r w:rsidR="00617B2B" w:rsidRPr="00A66533">
        <w:lastRenderedPageBreak/>
        <w:t>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IEPIRKUMA_KOMISIJAS_TIES_PIEN_7"/>
      <w:bookmarkStart w:id="36" w:name="_Toc465173155"/>
      <w:r w:rsidRPr="00A66533">
        <w:rPr>
          <w:caps/>
        </w:rPr>
        <w:t>Iepirkuma komisijas tiesības un pienākumi</w:t>
      </w:r>
      <w:bookmarkEnd w:id="36"/>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piedāvājumu ar viszemāko cenu, ja izraudzītais Pretendents atsakās slēgt </w:t>
      </w:r>
      <w:r w:rsidR="00746074" w:rsidRPr="00A66533">
        <w:t>konkrēto līgumu vispārīgās vienošanās ietvaros</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lastRenderedPageBreak/>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 xml:space="preserve">30. 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PRETENDENTA_TIES_PIEN_8"/>
      <w:bookmarkStart w:id="38" w:name="_Toc465173156"/>
      <w:r w:rsidRPr="00A66533">
        <w:rPr>
          <w:caps/>
        </w:rPr>
        <w:t>Pretendenta tiesības un pienākumi</w:t>
      </w:r>
      <w:bookmarkEnd w:id="38"/>
    </w:p>
    <w:bookmarkEnd w:id="37"/>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lastRenderedPageBreak/>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39" w:name="_Toc313875853"/>
      <w:bookmarkStart w:id="40" w:name="TEHNISKĀS_SPECIFIKĀCIJAS_II"/>
      <w:bookmarkStart w:id="41" w:name="_Toc465173157"/>
      <w:r w:rsidRPr="00A66533">
        <w:rPr>
          <w:rFonts w:ascii="Times New Roman" w:hAnsi="Times New Roman" w:cs="Times New Roman"/>
          <w:lang w:val="lv-LV"/>
        </w:rPr>
        <w:t>TEHNISKĀS  SPECIFIKĀCIJAS</w:t>
      </w:r>
      <w:bookmarkEnd w:id="39"/>
      <w:bookmarkEnd w:id="41"/>
    </w:p>
    <w:bookmarkEnd w:id="40"/>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2" w:name="_Toc313875854"/>
      <w:bookmarkStart w:id="43" w:name="VISPĀRĒJA_INFORMĀCIJA_II_1"/>
      <w:bookmarkStart w:id="44" w:name="_Toc465173158"/>
      <w:r w:rsidRPr="00A66533">
        <w:lastRenderedPageBreak/>
        <w:t>VISPĀRĒJA INFORMĀCIJA</w:t>
      </w:r>
      <w:bookmarkEnd w:id="42"/>
      <w:bookmarkEnd w:id="44"/>
    </w:p>
    <w:bookmarkEnd w:id="43"/>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2D7AD9">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pētījumiem nepieciešamo reaģentu, materiālu un komponentu piegādi Latvijas Organiskās sintēzes institūtam visu institūtā realizējamo pētniecisko projektu ietvaros. Tai skaitā, bet ne tikai ES 7.Ietvara programmas</w:t>
      </w:r>
      <w:r w:rsidR="00EA040B">
        <w:t xml:space="preserve"> (</w:t>
      </w:r>
      <w:r w:rsidR="00EA040B" w:rsidRPr="00EA040B">
        <w:rPr>
          <w:i/>
        </w:rPr>
        <w:t>FW7</w:t>
      </w:r>
      <w:r w:rsidR="00EA040B">
        <w:t>)</w:t>
      </w:r>
      <w:r w:rsidR="002D7AD9">
        <w:t>,</w:t>
      </w:r>
      <w:r w:rsidR="001177E6" w:rsidRPr="00A66533">
        <w:t xml:space="preserve"> programmas Apvārsnis2020</w:t>
      </w:r>
      <w:r w:rsidR="00EA040B">
        <w:t xml:space="preserve"> (</w:t>
      </w:r>
      <w:r w:rsidR="00EA040B" w:rsidRPr="00EA040B">
        <w:rPr>
          <w:i/>
        </w:rPr>
        <w:t>Horizon2020</w:t>
      </w:r>
      <w:r w:rsidR="00EA040B">
        <w:t>)</w:t>
      </w:r>
      <w:r w:rsidR="001177E6" w:rsidRPr="00A66533">
        <w:t xml:space="preserve"> līdzfinansēto projektu, Eiropas </w:t>
      </w:r>
      <w:r w:rsidR="002D7AD9">
        <w:t>R</w:t>
      </w:r>
      <w:r w:rsidR="001177E6" w:rsidRPr="00A66533">
        <w:t>eģionālās attīstības fonda (turpmāk ERAF)</w:t>
      </w:r>
      <w:r w:rsidR="002D7AD9">
        <w:t xml:space="preserve">, </w:t>
      </w:r>
      <w:r w:rsidR="002D7AD9" w:rsidRPr="002D7AD9">
        <w:t>kā arī citu pārrobežu finanšu instrumentu</w:t>
      </w:r>
      <w:r w:rsidR="001177E6" w:rsidRPr="00A66533">
        <w:t xml:space="preserve"> līdzfinansēto projektu izpildei nepieciešamajā apjomā</w:t>
      </w:r>
      <w:r w:rsidRPr="00A66533">
        <w:t>.</w:t>
      </w:r>
    </w:p>
    <w:p w:rsidR="008D14B6" w:rsidRPr="00A66533" w:rsidRDefault="00900C1C" w:rsidP="002D7AD9">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(skat. Nolikuma 4.5. un 4.6. punktus)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pieprasīju</w:t>
      </w:r>
      <w:r w:rsidR="001842FE" w:rsidRPr="00A66533">
        <w:t>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2317F3" w:rsidRDefault="002317F3" w:rsidP="002317F3">
      <w:pPr>
        <w:widowControl/>
        <w:jc w:val="center"/>
        <w:rPr>
          <w:b/>
        </w:rPr>
      </w:pPr>
    </w:p>
    <w:p w:rsidR="002317F3" w:rsidRPr="00DE1765" w:rsidRDefault="002317F3" w:rsidP="00E14697">
      <w:pPr>
        <w:pStyle w:val="Heading2"/>
        <w:numPr>
          <w:ilvl w:val="0"/>
          <w:numId w:val="0"/>
        </w:numPr>
        <w:ind w:left="576"/>
        <w:jc w:val="center"/>
        <w:rPr>
          <w:b w:val="0"/>
          <w:sz w:val="28"/>
          <w:szCs w:val="28"/>
        </w:rPr>
      </w:pPr>
      <w:bookmarkStart w:id="45" w:name="_Toc465173159"/>
      <w:r w:rsidRPr="00DE1765">
        <w:rPr>
          <w:sz w:val="28"/>
          <w:szCs w:val="28"/>
        </w:rPr>
        <w:t>TEHNISKĀS SPECIFIKĀCIJAS</w:t>
      </w:r>
      <w:bookmarkEnd w:id="45"/>
    </w:p>
    <w:p w:rsidR="002317F3" w:rsidRDefault="002317F3">
      <w:pPr>
        <w:widowControl/>
        <w:rPr>
          <w:b/>
        </w:rPr>
      </w:pPr>
    </w:p>
    <w:p w:rsidR="002317F3" w:rsidRDefault="002317F3">
      <w:pPr>
        <w:widowControl/>
        <w:rPr>
          <w:b/>
        </w:rPr>
      </w:pPr>
    </w:p>
    <w:p w:rsidR="00DE1765" w:rsidRDefault="00DE1765">
      <w:pPr>
        <w:widowControl/>
        <w:rPr>
          <w:b/>
        </w:rPr>
      </w:pPr>
    </w:p>
    <w:p w:rsidR="002317F3" w:rsidRDefault="00DE1765" w:rsidP="00DE1765">
      <w:pPr>
        <w:pStyle w:val="ListParagraph"/>
        <w:widowControl/>
        <w:numPr>
          <w:ilvl w:val="0"/>
          <w:numId w:val="70"/>
        </w:numPr>
        <w:spacing w:after="240"/>
      </w:pPr>
      <w:r w:rsidRPr="00DE1765">
        <w:t>Lai būtu iespējams salīdzināt pretendentu piedāvāto cenu līmeņus un izvēlēties pretendentus, kas piedāvā zemākos cenu līmeņus pasūtītājam nepieciešamajām precēm, pasūtītājs ir sastādījis tipveida tehnisko specifikāciju 20 precēm (10 reaģenti un 10 laboratorijā izmantojamie materiāli).</w:t>
      </w:r>
    </w:p>
    <w:p w:rsidR="00DE1765" w:rsidRDefault="00DE1765" w:rsidP="00DE1765">
      <w:pPr>
        <w:pStyle w:val="ListParagraph"/>
        <w:widowControl/>
        <w:numPr>
          <w:ilvl w:val="0"/>
          <w:numId w:val="70"/>
        </w:numPr>
        <w:spacing w:after="240"/>
      </w:pPr>
      <w:r>
        <w:t>Pretendents iesniedz savu piedāvājumu par</w:t>
      </w:r>
      <w:r w:rsidR="00CC6F73">
        <w:t xml:space="preserve"> </w:t>
      </w:r>
      <w:r w:rsidR="00CC6F73" w:rsidRPr="00CC6F73">
        <w:rPr>
          <w:u w:val="single"/>
        </w:rPr>
        <w:t>visām</w:t>
      </w:r>
      <w:r>
        <w:t xml:space="preserve"> tehniskajā specifikācijā minētajām precēm saskaņā ar Pasūtītāja Tehnisko specifikāciju (zemāk) un piedāvājuma iesniegšanas formām (2. Forma un 3. Forma):</w:t>
      </w:r>
    </w:p>
    <w:p w:rsidR="00DE1765" w:rsidRDefault="00DE1765" w:rsidP="00DE1765">
      <w:pPr>
        <w:pStyle w:val="ListParagraph"/>
        <w:widowControl/>
        <w:spacing w:after="240"/>
      </w:pPr>
    </w:p>
    <w:p w:rsidR="00DE1765" w:rsidRDefault="00DE1765" w:rsidP="00DE1765">
      <w:pPr>
        <w:pStyle w:val="ListParagraph"/>
        <w:widowControl/>
        <w:spacing w:after="240"/>
        <w:jc w:val="center"/>
      </w:pPr>
      <w:r w:rsidRPr="00DE1765">
        <w:t xml:space="preserve">NEPIECIEŠAMO PREČU </w:t>
      </w:r>
      <w:r>
        <w:t>S</w:t>
      </w:r>
      <w:r w:rsidRPr="00DE1765">
        <w:t>ARAKSTS</w:t>
      </w:r>
    </w:p>
    <w:tbl>
      <w:tblPr>
        <w:tblW w:w="10429" w:type="dxa"/>
        <w:jc w:val="center"/>
        <w:tblInd w:w="93" w:type="dxa"/>
        <w:tblLook w:val="04A0"/>
      </w:tblPr>
      <w:tblGrid>
        <w:gridCol w:w="668"/>
        <w:gridCol w:w="1780"/>
        <w:gridCol w:w="4900"/>
        <w:gridCol w:w="1862"/>
        <w:gridCol w:w="1219"/>
      </w:tblGrid>
      <w:tr w:rsidR="00DE1765" w:rsidRPr="00373DE0" w:rsidTr="00DE1765">
        <w:trPr>
          <w:trHeight w:val="780"/>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65" w:rsidRPr="00373DE0" w:rsidRDefault="00DE1765" w:rsidP="00DE1765">
            <w:pPr>
              <w:jc w:val="center"/>
              <w:rPr>
                <w:rFonts w:ascii="Arial" w:hAnsi="Arial" w:cs="Arial"/>
                <w:b/>
                <w:bCs/>
                <w:color w:val="000000"/>
                <w:sz w:val="20"/>
                <w:szCs w:val="20"/>
                <w:lang w:eastAsia="lv-LV"/>
              </w:rPr>
            </w:pPr>
            <w:r w:rsidRPr="00373DE0">
              <w:rPr>
                <w:rFonts w:ascii="Arial" w:hAnsi="Arial" w:cs="Arial"/>
                <w:b/>
                <w:bCs/>
                <w:color w:val="000000"/>
                <w:sz w:val="20"/>
                <w:szCs w:val="20"/>
                <w:lang w:eastAsia="lv-LV"/>
              </w:rPr>
              <w:t>Nr. p.k.</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E1765" w:rsidRPr="00373DE0" w:rsidRDefault="00DE1765" w:rsidP="00DE1765">
            <w:pPr>
              <w:jc w:val="center"/>
              <w:rPr>
                <w:rFonts w:ascii="Arial" w:hAnsi="Arial" w:cs="Arial"/>
                <w:b/>
                <w:bCs/>
                <w:color w:val="000000"/>
                <w:sz w:val="20"/>
                <w:szCs w:val="20"/>
                <w:lang w:eastAsia="lv-LV"/>
              </w:rPr>
            </w:pPr>
            <w:r w:rsidRPr="00373DE0">
              <w:rPr>
                <w:rFonts w:ascii="Arial" w:hAnsi="Arial" w:cs="Arial"/>
                <w:b/>
                <w:bCs/>
                <w:color w:val="000000"/>
                <w:sz w:val="20"/>
                <w:szCs w:val="20"/>
                <w:lang w:eastAsia="lv-LV"/>
              </w:rPr>
              <w:t>Kataloga Nr.</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DE1765" w:rsidRPr="00373DE0" w:rsidRDefault="00DE1765" w:rsidP="00DE1765">
            <w:pPr>
              <w:jc w:val="center"/>
              <w:rPr>
                <w:rFonts w:ascii="Arial" w:hAnsi="Arial" w:cs="Arial"/>
                <w:b/>
                <w:bCs/>
                <w:color w:val="000000"/>
                <w:sz w:val="20"/>
                <w:szCs w:val="20"/>
                <w:lang w:eastAsia="lv-LV"/>
              </w:rPr>
            </w:pPr>
            <w:r w:rsidRPr="00373DE0">
              <w:rPr>
                <w:rFonts w:ascii="Arial" w:hAnsi="Arial" w:cs="Arial"/>
                <w:b/>
                <w:bCs/>
                <w:color w:val="000000"/>
                <w:sz w:val="20"/>
                <w:szCs w:val="20"/>
                <w:lang w:eastAsia="lv-LV"/>
              </w:rPr>
              <w:t>Nosaukums</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DE1765" w:rsidRPr="00373DE0" w:rsidRDefault="00DE1765" w:rsidP="00DE1765">
            <w:pPr>
              <w:jc w:val="center"/>
              <w:rPr>
                <w:rFonts w:ascii="Arial" w:hAnsi="Arial" w:cs="Arial"/>
                <w:b/>
                <w:bCs/>
                <w:color w:val="000000"/>
                <w:sz w:val="20"/>
                <w:szCs w:val="20"/>
                <w:lang w:eastAsia="lv-LV"/>
              </w:rPr>
            </w:pPr>
            <w:r w:rsidRPr="00373DE0">
              <w:rPr>
                <w:rFonts w:ascii="Arial" w:hAnsi="Arial" w:cs="Arial"/>
                <w:b/>
                <w:bCs/>
                <w:color w:val="000000"/>
                <w:sz w:val="20"/>
                <w:szCs w:val="20"/>
                <w:lang w:eastAsia="lv-LV"/>
              </w:rPr>
              <w:t>Preces vienība</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DE1765" w:rsidRPr="00373DE0" w:rsidRDefault="00DE1765" w:rsidP="00DE1765">
            <w:pPr>
              <w:jc w:val="center"/>
              <w:rPr>
                <w:rFonts w:ascii="Arial" w:hAnsi="Arial" w:cs="Arial"/>
                <w:b/>
                <w:bCs/>
                <w:color w:val="000000"/>
                <w:sz w:val="20"/>
                <w:szCs w:val="20"/>
                <w:lang w:eastAsia="lv-LV"/>
              </w:rPr>
            </w:pPr>
            <w:r w:rsidRPr="00373DE0">
              <w:rPr>
                <w:rFonts w:ascii="Arial" w:hAnsi="Arial" w:cs="Arial"/>
                <w:b/>
                <w:bCs/>
                <w:color w:val="000000"/>
                <w:sz w:val="20"/>
                <w:szCs w:val="20"/>
                <w:lang w:eastAsia="lv-LV"/>
              </w:rPr>
              <w:t>Vienību skaits</w:t>
            </w:r>
          </w:p>
        </w:tc>
      </w:tr>
      <w:tr w:rsidR="00DE1765" w:rsidRPr="00373DE0" w:rsidTr="00DE1765">
        <w:trPr>
          <w:trHeight w:val="402"/>
          <w:jc w:val="center"/>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DE1765" w:rsidRPr="00373DE0" w:rsidRDefault="00CE0413" w:rsidP="00DE1765">
            <w:pPr>
              <w:rPr>
                <w:rFonts w:ascii="Arial" w:hAnsi="Arial" w:cs="Arial"/>
                <w:b/>
                <w:bCs/>
                <w:color w:val="000000"/>
                <w:sz w:val="20"/>
                <w:szCs w:val="20"/>
                <w:lang w:eastAsia="lv-LV"/>
              </w:rPr>
            </w:pPr>
            <w:r>
              <w:rPr>
                <w:rFonts w:ascii="Arial" w:hAnsi="Arial" w:cs="Arial"/>
                <w:b/>
                <w:bCs/>
                <w:color w:val="000000"/>
                <w:sz w:val="20"/>
                <w:szCs w:val="20"/>
                <w:lang w:eastAsia="lv-LV"/>
              </w:rPr>
              <w:t> </w:t>
            </w:r>
          </w:p>
        </w:tc>
        <w:tc>
          <w:tcPr>
            <w:tcW w:w="1780" w:type="dxa"/>
            <w:tcBorders>
              <w:top w:val="nil"/>
              <w:left w:val="nil"/>
              <w:bottom w:val="single" w:sz="4" w:space="0" w:color="auto"/>
              <w:right w:val="single" w:sz="4" w:space="0" w:color="auto"/>
            </w:tcBorders>
            <w:shd w:val="clear" w:color="auto" w:fill="auto"/>
            <w:noWrap/>
            <w:vAlign w:val="bottom"/>
            <w:hideMark/>
          </w:tcPr>
          <w:p w:rsidR="00DE1765" w:rsidRPr="00373DE0" w:rsidRDefault="00CE0413" w:rsidP="00DE1765">
            <w:pPr>
              <w:rPr>
                <w:rFonts w:ascii="Arial" w:hAnsi="Arial" w:cs="Arial"/>
                <w:b/>
                <w:bCs/>
                <w:color w:val="000000"/>
                <w:sz w:val="20"/>
                <w:szCs w:val="20"/>
                <w:lang w:eastAsia="lv-LV"/>
              </w:rPr>
            </w:pPr>
            <w:r>
              <w:rPr>
                <w:rFonts w:ascii="Arial" w:hAnsi="Arial" w:cs="Arial"/>
                <w:b/>
                <w:bCs/>
                <w:color w:val="000000"/>
                <w:sz w:val="20"/>
                <w:szCs w:val="20"/>
                <w:lang w:eastAsia="lv-LV"/>
              </w:rPr>
              <w:t> </w:t>
            </w:r>
          </w:p>
        </w:tc>
        <w:tc>
          <w:tcPr>
            <w:tcW w:w="4900" w:type="dxa"/>
            <w:tcBorders>
              <w:top w:val="nil"/>
              <w:left w:val="nil"/>
              <w:bottom w:val="single" w:sz="4" w:space="0" w:color="auto"/>
              <w:right w:val="single" w:sz="4" w:space="0" w:color="auto"/>
            </w:tcBorders>
            <w:shd w:val="clear" w:color="auto" w:fill="auto"/>
            <w:noWrap/>
            <w:vAlign w:val="bottom"/>
            <w:hideMark/>
          </w:tcPr>
          <w:p w:rsidR="00DE1765" w:rsidRPr="00373DE0" w:rsidRDefault="00CE0413" w:rsidP="00DE1765">
            <w:pPr>
              <w:rPr>
                <w:rFonts w:ascii="Arial" w:hAnsi="Arial" w:cs="Arial"/>
                <w:b/>
                <w:bCs/>
                <w:color w:val="000000"/>
                <w:sz w:val="20"/>
                <w:szCs w:val="20"/>
                <w:lang w:eastAsia="lv-LV"/>
              </w:rPr>
            </w:pPr>
            <w:r>
              <w:rPr>
                <w:rFonts w:ascii="Arial" w:hAnsi="Arial" w:cs="Arial"/>
                <w:b/>
                <w:bCs/>
                <w:color w:val="000000"/>
                <w:sz w:val="20"/>
                <w:szCs w:val="20"/>
                <w:lang w:eastAsia="lv-LV"/>
              </w:rPr>
              <w:t> </w:t>
            </w:r>
          </w:p>
        </w:tc>
        <w:tc>
          <w:tcPr>
            <w:tcW w:w="1862" w:type="dxa"/>
            <w:tcBorders>
              <w:top w:val="nil"/>
              <w:left w:val="nil"/>
              <w:bottom w:val="single" w:sz="4" w:space="0" w:color="auto"/>
              <w:right w:val="single" w:sz="4" w:space="0" w:color="auto"/>
            </w:tcBorders>
            <w:shd w:val="clear" w:color="auto" w:fill="auto"/>
            <w:noWrap/>
            <w:vAlign w:val="bottom"/>
            <w:hideMark/>
          </w:tcPr>
          <w:p w:rsidR="00DE1765" w:rsidRPr="00373DE0" w:rsidRDefault="00CE0413" w:rsidP="00DE1765">
            <w:pPr>
              <w:rPr>
                <w:rFonts w:ascii="Arial" w:hAnsi="Arial" w:cs="Arial"/>
                <w:b/>
                <w:bCs/>
                <w:color w:val="000000"/>
                <w:sz w:val="20"/>
                <w:szCs w:val="20"/>
                <w:lang w:eastAsia="lv-LV"/>
              </w:rPr>
            </w:pPr>
            <w:r>
              <w:rPr>
                <w:rFonts w:ascii="Arial" w:hAnsi="Arial" w:cs="Arial"/>
                <w:b/>
                <w:bCs/>
                <w:color w:val="000000"/>
                <w:sz w:val="20"/>
                <w:szCs w:val="20"/>
                <w:lang w:eastAsia="lv-LV"/>
              </w:rPr>
              <w:t>  </w:t>
            </w:r>
          </w:p>
        </w:tc>
        <w:tc>
          <w:tcPr>
            <w:tcW w:w="1219" w:type="dxa"/>
            <w:tcBorders>
              <w:top w:val="nil"/>
              <w:left w:val="nil"/>
              <w:bottom w:val="single" w:sz="4" w:space="0" w:color="auto"/>
              <w:right w:val="single" w:sz="4" w:space="0" w:color="auto"/>
            </w:tcBorders>
            <w:shd w:val="clear" w:color="auto" w:fill="auto"/>
            <w:noWrap/>
            <w:vAlign w:val="bottom"/>
            <w:hideMark/>
          </w:tcPr>
          <w:p w:rsidR="00DE1765" w:rsidRPr="00373DE0" w:rsidRDefault="00CE0413" w:rsidP="00DE1765">
            <w:pPr>
              <w:rPr>
                <w:rFonts w:ascii="Arial" w:hAnsi="Arial" w:cs="Arial"/>
                <w:b/>
                <w:bCs/>
                <w:color w:val="000000"/>
                <w:sz w:val="20"/>
                <w:szCs w:val="20"/>
                <w:lang w:eastAsia="lv-LV"/>
              </w:rPr>
            </w:pPr>
            <w:r>
              <w:rPr>
                <w:rFonts w:ascii="Arial" w:hAnsi="Arial" w:cs="Arial"/>
                <w:b/>
                <w:bCs/>
                <w:color w:val="000000"/>
                <w:sz w:val="20"/>
                <w:szCs w:val="20"/>
                <w:lang w:eastAsia="lv-LV"/>
              </w:rPr>
              <w:t> </w:t>
            </w:r>
          </w:p>
        </w:tc>
      </w:tr>
      <w:tr w:rsidR="00DE1765"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E1765"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w:t>
            </w:r>
          </w:p>
        </w:tc>
        <w:tc>
          <w:tcPr>
            <w:tcW w:w="1780" w:type="dxa"/>
            <w:tcBorders>
              <w:top w:val="nil"/>
              <w:left w:val="nil"/>
              <w:bottom w:val="single" w:sz="4" w:space="0" w:color="auto"/>
              <w:right w:val="single" w:sz="4" w:space="0" w:color="auto"/>
            </w:tcBorders>
            <w:shd w:val="clear" w:color="auto" w:fill="auto"/>
            <w:noWrap/>
            <w:vAlign w:val="center"/>
            <w:hideMark/>
          </w:tcPr>
          <w:p w:rsidR="00DE1765"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DE1765" w:rsidRPr="00373DE0" w:rsidRDefault="00CE0413" w:rsidP="00DE1765">
            <w:pPr>
              <w:rPr>
                <w:rFonts w:ascii="Arial" w:hAnsi="Arial" w:cs="Arial"/>
                <w:sz w:val="20"/>
                <w:szCs w:val="20"/>
                <w:lang w:eastAsia="lv-LV"/>
              </w:rPr>
            </w:pPr>
            <w:r>
              <w:rPr>
                <w:rFonts w:ascii="Arial" w:hAnsi="Arial" w:cs="Arial"/>
                <w:sz w:val="20"/>
                <w:szCs w:val="20"/>
                <w:lang w:eastAsia="lv-LV"/>
              </w:rPr>
              <w:t>Nātrija hlorīds, ≥98% CAS* [7647-14-5]</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DE1765"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4" w:space="0" w:color="auto"/>
              <w:right w:val="single" w:sz="4" w:space="0" w:color="auto"/>
            </w:tcBorders>
            <w:shd w:val="clear" w:color="auto" w:fill="auto"/>
            <w:vAlign w:val="center"/>
            <w:hideMark/>
          </w:tcPr>
          <w:p w:rsidR="00DE1765"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944F38"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44F38"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2</w:t>
            </w:r>
          </w:p>
        </w:tc>
        <w:tc>
          <w:tcPr>
            <w:tcW w:w="1780" w:type="dxa"/>
            <w:tcBorders>
              <w:top w:val="nil"/>
              <w:left w:val="nil"/>
              <w:bottom w:val="single" w:sz="4" w:space="0" w:color="auto"/>
              <w:right w:val="single" w:sz="4" w:space="0" w:color="auto"/>
            </w:tcBorders>
            <w:shd w:val="clear" w:color="auto" w:fill="auto"/>
            <w:noWrap/>
            <w:vAlign w:val="center"/>
            <w:hideMark/>
          </w:tcPr>
          <w:p w:rsidR="00944F38"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944F38" w:rsidRPr="00373DE0" w:rsidRDefault="00CE0413" w:rsidP="006900ED">
            <w:pPr>
              <w:rPr>
                <w:rFonts w:ascii="Arial" w:hAnsi="Arial" w:cs="Arial"/>
                <w:sz w:val="20"/>
                <w:szCs w:val="20"/>
                <w:lang w:eastAsia="lv-LV"/>
              </w:rPr>
            </w:pPr>
            <w:r>
              <w:rPr>
                <w:rFonts w:ascii="Arial" w:hAnsi="Arial" w:cs="Arial"/>
                <w:sz w:val="20"/>
                <w:szCs w:val="20"/>
                <w:lang w:eastAsia="lv-LV"/>
              </w:rPr>
              <w:t>Nātrija acetāts. bezūdens, ≥98% CAS [127-09-3]</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944F38"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4" w:space="0" w:color="auto"/>
              <w:right w:val="single" w:sz="4" w:space="0" w:color="auto"/>
            </w:tcBorders>
            <w:shd w:val="clear" w:color="auto" w:fill="auto"/>
            <w:vAlign w:val="center"/>
            <w:hideMark/>
          </w:tcPr>
          <w:p w:rsidR="00944F38"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944F38"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44F38"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3</w:t>
            </w:r>
          </w:p>
        </w:tc>
        <w:tc>
          <w:tcPr>
            <w:tcW w:w="1780" w:type="dxa"/>
            <w:tcBorders>
              <w:top w:val="nil"/>
              <w:left w:val="nil"/>
              <w:bottom w:val="single" w:sz="4" w:space="0" w:color="auto"/>
              <w:right w:val="single" w:sz="4" w:space="0" w:color="auto"/>
            </w:tcBorders>
            <w:shd w:val="clear" w:color="auto" w:fill="auto"/>
            <w:noWrap/>
            <w:vAlign w:val="center"/>
            <w:hideMark/>
          </w:tcPr>
          <w:p w:rsidR="00944F38"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944F38" w:rsidRPr="00373DE0" w:rsidRDefault="00CE0413" w:rsidP="00DE1765">
            <w:pPr>
              <w:rPr>
                <w:rFonts w:ascii="Arial" w:hAnsi="Arial" w:cs="Arial"/>
                <w:sz w:val="20"/>
                <w:szCs w:val="20"/>
                <w:lang w:eastAsia="lv-LV"/>
              </w:rPr>
            </w:pPr>
            <w:r>
              <w:rPr>
                <w:rFonts w:ascii="Arial" w:hAnsi="Arial" w:cs="Arial"/>
                <w:sz w:val="20"/>
                <w:szCs w:val="20"/>
                <w:lang w:eastAsia="lv-LV"/>
              </w:rPr>
              <w:t xml:space="preserve">Citronskābes </w:t>
            </w:r>
            <w:proofErr w:type="spellStart"/>
            <w:r>
              <w:rPr>
                <w:rFonts w:ascii="Arial" w:hAnsi="Arial" w:cs="Arial"/>
                <w:sz w:val="20"/>
                <w:szCs w:val="20"/>
                <w:lang w:eastAsia="lv-LV"/>
              </w:rPr>
              <w:t>trinātrija</w:t>
            </w:r>
            <w:proofErr w:type="spellEnd"/>
            <w:r>
              <w:rPr>
                <w:rFonts w:ascii="Arial" w:hAnsi="Arial" w:cs="Arial"/>
                <w:sz w:val="20"/>
                <w:szCs w:val="20"/>
                <w:lang w:eastAsia="lv-LV"/>
              </w:rPr>
              <w:t xml:space="preserve"> sāls, </w:t>
            </w:r>
            <w:proofErr w:type="spellStart"/>
            <w:r>
              <w:rPr>
                <w:rFonts w:ascii="Arial" w:hAnsi="Arial" w:cs="Arial"/>
                <w:sz w:val="20"/>
                <w:szCs w:val="20"/>
                <w:lang w:eastAsia="lv-LV"/>
              </w:rPr>
              <w:t>dihidrāts</w:t>
            </w:r>
            <w:proofErr w:type="spellEnd"/>
            <w:r>
              <w:rPr>
                <w:rFonts w:ascii="Arial" w:hAnsi="Arial" w:cs="Arial"/>
                <w:sz w:val="20"/>
                <w:szCs w:val="20"/>
                <w:lang w:eastAsia="lv-LV"/>
              </w:rPr>
              <w:t>, ≥98% CAS [6132-04-3]</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944F38"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4" w:space="0" w:color="auto"/>
              <w:right w:val="single" w:sz="4" w:space="0" w:color="auto"/>
            </w:tcBorders>
            <w:shd w:val="clear" w:color="auto" w:fill="auto"/>
            <w:vAlign w:val="center"/>
            <w:hideMark/>
          </w:tcPr>
          <w:p w:rsidR="00944F38"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B57236"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B57236"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4</w:t>
            </w:r>
          </w:p>
        </w:tc>
        <w:tc>
          <w:tcPr>
            <w:tcW w:w="1780" w:type="dxa"/>
            <w:tcBorders>
              <w:top w:val="nil"/>
              <w:left w:val="nil"/>
              <w:bottom w:val="single" w:sz="4" w:space="0" w:color="auto"/>
              <w:right w:val="single" w:sz="4" w:space="0" w:color="auto"/>
            </w:tcBorders>
            <w:shd w:val="clear" w:color="auto" w:fill="auto"/>
            <w:noWrap/>
            <w:vAlign w:val="center"/>
            <w:hideMark/>
          </w:tcPr>
          <w:p w:rsidR="00B57236"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B57236" w:rsidRPr="00373DE0" w:rsidRDefault="00CE0413" w:rsidP="00DE1765">
            <w:pPr>
              <w:rPr>
                <w:rFonts w:ascii="Arial" w:hAnsi="Arial" w:cs="Arial"/>
                <w:sz w:val="20"/>
                <w:szCs w:val="20"/>
                <w:lang w:eastAsia="lv-LV"/>
              </w:rPr>
            </w:pPr>
            <w:r>
              <w:rPr>
                <w:rFonts w:ascii="Arial" w:hAnsi="Arial" w:cs="Arial"/>
                <w:sz w:val="20"/>
                <w:szCs w:val="20"/>
                <w:lang w:eastAsia="lv-LV"/>
              </w:rPr>
              <w:t>Etiķskābe, ≥98% CAS [64-19-7]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B57236"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L</w:t>
            </w:r>
          </w:p>
        </w:tc>
        <w:tc>
          <w:tcPr>
            <w:tcW w:w="1219" w:type="dxa"/>
            <w:tcBorders>
              <w:top w:val="nil"/>
              <w:left w:val="nil"/>
              <w:bottom w:val="single" w:sz="4" w:space="0" w:color="auto"/>
              <w:right w:val="single" w:sz="4" w:space="0" w:color="auto"/>
            </w:tcBorders>
            <w:shd w:val="clear" w:color="auto" w:fill="auto"/>
            <w:vAlign w:val="center"/>
            <w:hideMark/>
          </w:tcPr>
          <w:p w:rsidR="00B57236"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5</w:t>
            </w:r>
          </w:p>
        </w:tc>
        <w:tc>
          <w:tcPr>
            <w:tcW w:w="1780" w:type="dxa"/>
            <w:tcBorders>
              <w:top w:val="nil"/>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6804C7" w:rsidRPr="00373DE0" w:rsidRDefault="00CE0413" w:rsidP="00DE1765">
            <w:pPr>
              <w:rPr>
                <w:rFonts w:ascii="Arial" w:hAnsi="Arial" w:cs="Arial"/>
                <w:sz w:val="20"/>
                <w:szCs w:val="20"/>
                <w:lang w:eastAsia="lv-LV"/>
              </w:rPr>
            </w:pPr>
            <w:r>
              <w:rPr>
                <w:rFonts w:ascii="Arial" w:hAnsi="Arial" w:cs="Arial"/>
                <w:sz w:val="20"/>
                <w:szCs w:val="20"/>
                <w:lang w:eastAsia="lv-LV"/>
              </w:rPr>
              <w:t>Acetonitrils, ≥98% CAS [75-05-8]</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L</w:t>
            </w:r>
          </w:p>
        </w:tc>
        <w:tc>
          <w:tcPr>
            <w:tcW w:w="1219" w:type="dxa"/>
            <w:tcBorders>
              <w:top w:val="nil"/>
              <w:left w:val="nil"/>
              <w:bottom w:val="single" w:sz="4" w:space="0" w:color="auto"/>
              <w:right w:val="single" w:sz="4" w:space="0" w:color="auto"/>
            </w:tcBorders>
            <w:shd w:val="clear" w:color="auto" w:fill="auto"/>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6</w:t>
            </w:r>
          </w:p>
        </w:tc>
        <w:tc>
          <w:tcPr>
            <w:tcW w:w="1780" w:type="dxa"/>
            <w:tcBorders>
              <w:top w:val="nil"/>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6804C7" w:rsidRPr="00373DE0" w:rsidRDefault="00CE0413" w:rsidP="00DE1765">
            <w:pPr>
              <w:rPr>
                <w:rFonts w:ascii="Arial" w:hAnsi="Arial" w:cs="Arial"/>
                <w:sz w:val="20"/>
                <w:szCs w:val="20"/>
                <w:lang w:eastAsia="lv-LV"/>
              </w:rPr>
            </w:pPr>
            <w:proofErr w:type="spellStart"/>
            <w:r>
              <w:rPr>
                <w:rFonts w:ascii="Arial" w:hAnsi="Arial" w:cs="Arial"/>
                <w:sz w:val="20"/>
                <w:szCs w:val="20"/>
                <w:lang w:eastAsia="lv-LV"/>
              </w:rPr>
              <w:t>Benzoskābe</w:t>
            </w:r>
            <w:proofErr w:type="spellEnd"/>
            <w:r>
              <w:rPr>
                <w:rFonts w:ascii="Arial" w:hAnsi="Arial" w:cs="Arial"/>
                <w:sz w:val="20"/>
                <w:szCs w:val="20"/>
                <w:lang w:eastAsia="lv-LV"/>
              </w:rPr>
              <w:t>, ≥98% CAS [65-85-0]</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4" w:space="0" w:color="auto"/>
              <w:right w:val="single" w:sz="4" w:space="0" w:color="auto"/>
            </w:tcBorders>
            <w:shd w:val="clear" w:color="auto" w:fill="auto"/>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7</w:t>
            </w:r>
          </w:p>
        </w:tc>
        <w:tc>
          <w:tcPr>
            <w:tcW w:w="1780" w:type="dxa"/>
            <w:tcBorders>
              <w:top w:val="nil"/>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6804C7" w:rsidRPr="00373DE0" w:rsidRDefault="00CE0413" w:rsidP="00F32734">
            <w:pPr>
              <w:rPr>
                <w:rFonts w:ascii="Arial" w:hAnsi="Arial" w:cs="Arial"/>
                <w:sz w:val="20"/>
                <w:szCs w:val="20"/>
                <w:lang w:eastAsia="lv-LV"/>
              </w:rPr>
            </w:pPr>
            <w:r>
              <w:rPr>
                <w:rFonts w:ascii="Arial" w:hAnsi="Arial" w:cs="Arial"/>
                <w:sz w:val="20"/>
                <w:szCs w:val="20"/>
                <w:lang w:eastAsia="lv-LV"/>
              </w:rPr>
              <w:t>Salicilskābe, ≥98% CAS [69-72-7]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4" w:space="0" w:color="auto"/>
              <w:right w:val="single" w:sz="4" w:space="0" w:color="auto"/>
            </w:tcBorders>
            <w:shd w:val="clear" w:color="auto" w:fill="auto"/>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8</w:t>
            </w:r>
          </w:p>
        </w:tc>
        <w:tc>
          <w:tcPr>
            <w:tcW w:w="1780" w:type="dxa"/>
            <w:tcBorders>
              <w:top w:val="nil"/>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6804C7" w:rsidRPr="00373DE0" w:rsidRDefault="00CE0413" w:rsidP="00DE1765">
            <w:pPr>
              <w:rPr>
                <w:rFonts w:ascii="Arial" w:hAnsi="Arial" w:cs="Arial"/>
                <w:sz w:val="20"/>
                <w:szCs w:val="20"/>
                <w:lang w:eastAsia="lv-LV"/>
              </w:rPr>
            </w:pPr>
            <w:proofErr w:type="spellStart"/>
            <w:r>
              <w:rPr>
                <w:rFonts w:ascii="Arial" w:hAnsi="Arial" w:cs="Arial"/>
                <w:sz w:val="20"/>
                <w:szCs w:val="20"/>
                <w:lang w:eastAsia="lv-LV"/>
              </w:rPr>
              <w:t>Trietilamīns</w:t>
            </w:r>
            <w:proofErr w:type="spellEnd"/>
            <w:r>
              <w:rPr>
                <w:rFonts w:ascii="Arial" w:hAnsi="Arial" w:cs="Arial"/>
                <w:sz w:val="20"/>
                <w:szCs w:val="20"/>
                <w:lang w:eastAsia="lv-LV"/>
              </w:rPr>
              <w:t>, ≥98% CAS [121-44-8]</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L</w:t>
            </w:r>
          </w:p>
        </w:tc>
        <w:tc>
          <w:tcPr>
            <w:tcW w:w="1219" w:type="dxa"/>
            <w:tcBorders>
              <w:top w:val="nil"/>
              <w:left w:val="nil"/>
              <w:bottom w:val="single" w:sz="4" w:space="0" w:color="auto"/>
              <w:right w:val="single" w:sz="4" w:space="0" w:color="auto"/>
            </w:tcBorders>
            <w:shd w:val="clear" w:color="auto" w:fill="auto"/>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9</w:t>
            </w:r>
          </w:p>
        </w:tc>
        <w:tc>
          <w:tcPr>
            <w:tcW w:w="1780" w:type="dxa"/>
            <w:tcBorders>
              <w:top w:val="nil"/>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6804C7" w:rsidRPr="00373DE0" w:rsidRDefault="00CE0413" w:rsidP="00DE1765">
            <w:pPr>
              <w:rPr>
                <w:rFonts w:ascii="Arial" w:hAnsi="Arial" w:cs="Arial"/>
                <w:sz w:val="20"/>
                <w:szCs w:val="20"/>
                <w:lang w:eastAsia="lv-LV"/>
              </w:rPr>
            </w:pPr>
            <w:r>
              <w:rPr>
                <w:rFonts w:ascii="Arial" w:hAnsi="Arial" w:cs="Arial"/>
                <w:sz w:val="20"/>
                <w:szCs w:val="20"/>
                <w:lang w:eastAsia="lv-LV"/>
              </w:rPr>
              <w:t>Anilīns, ≥98% CAS [62-53-3]</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4" w:space="0" w:color="auto"/>
              <w:right w:val="single" w:sz="4" w:space="0" w:color="auto"/>
            </w:tcBorders>
            <w:shd w:val="clear" w:color="auto" w:fill="auto"/>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E4394D">
        <w:trPr>
          <w:trHeight w:val="375"/>
          <w:jc w:val="center"/>
        </w:trPr>
        <w:tc>
          <w:tcPr>
            <w:tcW w:w="668" w:type="dxa"/>
            <w:tcBorders>
              <w:top w:val="nil"/>
              <w:left w:val="single" w:sz="4" w:space="0" w:color="auto"/>
              <w:bottom w:val="single" w:sz="12"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10</w:t>
            </w:r>
          </w:p>
        </w:tc>
        <w:tc>
          <w:tcPr>
            <w:tcW w:w="1780" w:type="dxa"/>
            <w:tcBorders>
              <w:top w:val="nil"/>
              <w:left w:val="nil"/>
              <w:bottom w:val="single" w:sz="12"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12" w:space="0" w:color="auto"/>
              <w:right w:val="single" w:sz="4" w:space="0" w:color="auto"/>
            </w:tcBorders>
            <w:shd w:val="clear" w:color="auto" w:fill="auto"/>
            <w:vAlign w:val="bottom"/>
            <w:hideMark/>
          </w:tcPr>
          <w:p w:rsidR="006804C7" w:rsidRPr="00373DE0" w:rsidRDefault="00CE0413" w:rsidP="00DE1765">
            <w:pPr>
              <w:rPr>
                <w:rFonts w:ascii="Arial" w:hAnsi="Arial" w:cs="Arial"/>
                <w:sz w:val="20"/>
                <w:szCs w:val="20"/>
                <w:lang w:eastAsia="lv-LV"/>
              </w:rPr>
            </w:pPr>
            <w:proofErr w:type="spellStart"/>
            <w:r>
              <w:rPr>
                <w:rFonts w:ascii="Arial" w:hAnsi="Arial" w:cs="Arial"/>
                <w:sz w:val="20"/>
                <w:szCs w:val="20"/>
                <w:lang w:eastAsia="lv-LV"/>
              </w:rPr>
              <w:t>Benzilspirts</w:t>
            </w:r>
            <w:proofErr w:type="spellEnd"/>
            <w:r>
              <w:rPr>
                <w:rFonts w:ascii="Arial" w:hAnsi="Arial" w:cs="Arial"/>
                <w:sz w:val="20"/>
                <w:szCs w:val="20"/>
                <w:lang w:eastAsia="lv-LV"/>
              </w:rPr>
              <w:t xml:space="preserve"> ≥98% CAS [100-51-6]</w:t>
            </w:r>
          </w:p>
        </w:tc>
        <w:tc>
          <w:tcPr>
            <w:tcW w:w="1862" w:type="dxa"/>
            <w:tcBorders>
              <w:top w:val="single" w:sz="4" w:space="0" w:color="auto"/>
              <w:left w:val="nil"/>
              <w:bottom w:val="single" w:sz="12" w:space="0" w:color="auto"/>
              <w:right w:val="single" w:sz="4" w:space="0" w:color="000000"/>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 kg</w:t>
            </w:r>
          </w:p>
        </w:tc>
        <w:tc>
          <w:tcPr>
            <w:tcW w:w="1219" w:type="dxa"/>
            <w:tcBorders>
              <w:top w:val="nil"/>
              <w:left w:val="nil"/>
              <w:bottom w:val="single" w:sz="12" w:space="0" w:color="auto"/>
              <w:right w:val="single" w:sz="4" w:space="0" w:color="auto"/>
            </w:tcBorders>
            <w:shd w:val="clear" w:color="auto" w:fill="auto"/>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6804C7" w:rsidRPr="00373DE0" w:rsidTr="00E4394D">
        <w:trPr>
          <w:trHeight w:val="375"/>
          <w:jc w:val="center"/>
        </w:trPr>
        <w:tc>
          <w:tcPr>
            <w:tcW w:w="6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11</w:t>
            </w:r>
          </w:p>
        </w:tc>
        <w:tc>
          <w:tcPr>
            <w:tcW w:w="1780" w:type="dxa"/>
            <w:tcBorders>
              <w:top w:val="single" w:sz="12" w:space="0" w:color="auto"/>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single" w:sz="12" w:space="0" w:color="auto"/>
              <w:left w:val="nil"/>
              <w:bottom w:val="single" w:sz="4" w:space="0" w:color="auto"/>
              <w:right w:val="single" w:sz="4" w:space="0" w:color="auto"/>
            </w:tcBorders>
            <w:shd w:val="clear" w:color="auto" w:fill="auto"/>
            <w:vAlign w:val="bottom"/>
            <w:hideMark/>
          </w:tcPr>
          <w:p w:rsidR="006804C7" w:rsidRPr="00373DE0" w:rsidRDefault="00CE0413" w:rsidP="00F45794">
            <w:pPr>
              <w:rPr>
                <w:rFonts w:ascii="Arial" w:hAnsi="Arial" w:cs="Arial"/>
                <w:sz w:val="20"/>
                <w:szCs w:val="20"/>
                <w:lang w:eastAsia="lv-LV"/>
              </w:rPr>
            </w:pPr>
            <w:proofErr w:type="spellStart"/>
            <w:r>
              <w:rPr>
                <w:rFonts w:ascii="Arial" w:hAnsi="Arial" w:cs="Arial"/>
                <w:sz w:val="20"/>
                <w:szCs w:val="20"/>
                <w:lang w:eastAsia="lv-LV"/>
              </w:rPr>
              <w:t>Apaļdibena</w:t>
            </w:r>
            <w:proofErr w:type="spellEnd"/>
            <w:r>
              <w:rPr>
                <w:rFonts w:ascii="Arial" w:hAnsi="Arial" w:cs="Arial"/>
                <w:sz w:val="20"/>
                <w:szCs w:val="20"/>
                <w:lang w:eastAsia="lv-LV"/>
              </w:rPr>
              <w:t xml:space="preserve"> kolba ar </w:t>
            </w:r>
            <w:proofErr w:type="spellStart"/>
            <w:r w:rsidR="00373DE0">
              <w:rPr>
                <w:rFonts w:ascii="Arial" w:hAnsi="Arial" w:cs="Arial"/>
                <w:sz w:val="20"/>
                <w:szCs w:val="20"/>
                <w:lang w:eastAsia="lv-LV"/>
              </w:rPr>
              <w:t>normāl</w:t>
            </w:r>
            <w:r w:rsidR="00373DE0" w:rsidRPr="00373DE0">
              <w:rPr>
                <w:rFonts w:ascii="Arial" w:hAnsi="Arial" w:cs="Arial"/>
                <w:sz w:val="20"/>
                <w:szCs w:val="20"/>
                <w:lang w:eastAsia="lv-LV"/>
              </w:rPr>
              <w:t>šlifu</w:t>
            </w:r>
            <w:proofErr w:type="spellEnd"/>
            <w:r w:rsidR="00730B01" w:rsidRPr="00373DE0">
              <w:rPr>
                <w:rFonts w:ascii="Arial" w:hAnsi="Arial" w:cs="Arial"/>
                <w:sz w:val="20"/>
                <w:szCs w:val="20"/>
                <w:lang w:eastAsia="lv-LV"/>
              </w:rPr>
              <w:t>, V</w:t>
            </w:r>
            <w:r w:rsidR="00BE528B">
              <w:rPr>
                <w:rFonts w:ascii="Arial" w:hAnsi="Arial" w:cs="Arial"/>
                <w:sz w:val="20"/>
                <w:szCs w:val="20"/>
                <w:lang w:eastAsia="lv-LV"/>
              </w:rPr>
              <w:t>**</w:t>
            </w:r>
            <w:r w:rsidR="00730B01" w:rsidRPr="00373DE0">
              <w:rPr>
                <w:rFonts w:ascii="Arial" w:hAnsi="Arial" w:cs="Arial"/>
                <w:sz w:val="20"/>
                <w:szCs w:val="20"/>
                <w:lang w:eastAsia="lv-LV"/>
              </w:rPr>
              <w:t>=50 ml, NS</w:t>
            </w:r>
            <w:r w:rsidR="00BE528B">
              <w:rPr>
                <w:rFonts w:ascii="Arial" w:hAnsi="Arial" w:cs="Arial"/>
                <w:sz w:val="20"/>
                <w:szCs w:val="20"/>
                <w:lang w:eastAsia="lv-LV"/>
              </w:rPr>
              <w:t>***</w:t>
            </w:r>
            <w:r w:rsidR="00730B01" w:rsidRPr="00373DE0">
              <w:rPr>
                <w:rFonts w:ascii="Arial" w:hAnsi="Arial" w:cs="Arial"/>
                <w:sz w:val="20"/>
                <w:szCs w:val="20"/>
                <w:lang w:eastAsia="lv-LV"/>
              </w:rPr>
              <w:t xml:space="preserve"> 14/23, </w:t>
            </w:r>
            <w:proofErr w:type="spellStart"/>
            <w:r w:rsidR="00730B01" w:rsidRPr="00373DE0">
              <w:rPr>
                <w:rFonts w:ascii="Arial" w:hAnsi="Arial" w:cs="Arial"/>
                <w:sz w:val="20"/>
                <w:szCs w:val="20"/>
                <w:lang w:eastAsia="lv-LV"/>
              </w:rPr>
              <w:t>a</w:t>
            </w:r>
            <w:r w:rsidR="00F45794">
              <w:rPr>
                <w:rFonts w:ascii="Arial" w:hAnsi="Arial" w:cs="Arial"/>
                <w:sz w:val="20"/>
                <w:szCs w:val="20"/>
                <w:lang w:eastAsia="lv-LV"/>
              </w:rPr>
              <w:t>tb</w:t>
            </w:r>
            <w:proofErr w:type="spellEnd"/>
            <w:r w:rsidR="00F45794">
              <w:rPr>
                <w:rFonts w:ascii="Arial" w:hAnsi="Arial" w:cs="Arial"/>
                <w:sz w:val="20"/>
                <w:szCs w:val="20"/>
                <w:lang w:eastAsia="lv-LV"/>
              </w:rPr>
              <w:t>.</w:t>
            </w:r>
            <w:r w:rsidR="00730B01" w:rsidRPr="00373DE0">
              <w:rPr>
                <w:rFonts w:ascii="Arial" w:hAnsi="Arial" w:cs="Arial"/>
                <w:sz w:val="20"/>
                <w:szCs w:val="20"/>
                <w:lang w:eastAsia="lv-LV"/>
              </w:rPr>
              <w:t xml:space="preserve"> DIN EN ISO 4797</w:t>
            </w:r>
          </w:p>
        </w:tc>
        <w:tc>
          <w:tcPr>
            <w:tcW w:w="1862" w:type="dxa"/>
            <w:tcBorders>
              <w:top w:val="single" w:sz="12" w:space="0" w:color="auto"/>
              <w:left w:val="nil"/>
              <w:bottom w:val="single" w:sz="4" w:space="0" w:color="auto"/>
              <w:right w:val="single" w:sz="4" w:space="0" w:color="000000"/>
            </w:tcBorders>
            <w:shd w:val="clear" w:color="auto" w:fill="auto"/>
            <w:noWrap/>
            <w:vAlign w:val="center"/>
            <w:hideMark/>
          </w:tcPr>
          <w:p w:rsidR="006804C7" w:rsidRPr="00373DE0" w:rsidRDefault="00730B01"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single" w:sz="12" w:space="0" w:color="auto"/>
              <w:left w:val="nil"/>
              <w:bottom w:val="single" w:sz="4" w:space="0" w:color="auto"/>
              <w:right w:val="single" w:sz="4" w:space="0" w:color="auto"/>
            </w:tcBorders>
            <w:shd w:val="clear" w:color="auto" w:fill="auto"/>
            <w:vAlign w:val="center"/>
            <w:hideMark/>
          </w:tcPr>
          <w:p w:rsidR="006804C7" w:rsidRPr="00373DE0" w:rsidRDefault="006804C7"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6804C7"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12</w:t>
            </w:r>
          </w:p>
        </w:tc>
        <w:tc>
          <w:tcPr>
            <w:tcW w:w="1780" w:type="dxa"/>
            <w:tcBorders>
              <w:top w:val="nil"/>
              <w:left w:val="nil"/>
              <w:bottom w:val="single" w:sz="4" w:space="0" w:color="auto"/>
              <w:right w:val="single" w:sz="4" w:space="0" w:color="auto"/>
            </w:tcBorders>
            <w:shd w:val="clear" w:color="auto" w:fill="auto"/>
            <w:noWrap/>
            <w:vAlign w:val="center"/>
            <w:hideMark/>
          </w:tcPr>
          <w:p w:rsidR="006804C7"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6804C7" w:rsidRPr="00373DE0" w:rsidRDefault="00373DE0" w:rsidP="00F45794">
            <w:pPr>
              <w:rPr>
                <w:rFonts w:ascii="Arial" w:hAnsi="Arial" w:cs="Arial"/>
                <w:sz w:val="20"/>
                <w:szCs w:val="20"/>
                <w:lang w:eastAsia="lv-LV"/>
              </w:rPr>
            </w:pPr>
            <w:proofErr w:type="spellStart"/>
            <w:r>
              <w:rPr>
                <w:rFonts w:ascii="Arial" w:hAnsi="Arial" w:cs="Arial"/>
                <w:sz w:val="20"/>
                <w:szCs w:val="20"/>
                <w:lang w:eastAsia="lv-LV"/>
              </w:rPr>
              <w:t>Apaļdibena</w:t>
            </w:r>
            <w:proofErr w:type="spellEnd"/>
            <w:r>
              <w:rPr>
                <w:rFonts w:ascii="Arial" w:hAnsi="Arial" w:cs="Arial"/>
                <w:sz w:val="20"/>
                <w:szCs w:val="20"/>
                <w:lang w:eastAsia="lv-LV"/>
              </w:rPr>
              <w:t xml:space="preserve"> kolba ar </w:t>
            </w:r>
            <w:proofErr w:type="spellStart"/>
            <w:r w:rsidRPr="00373DE0">
              <w:rPr>
                <w:rFonts w:ascii="Arial" w:hAnsi="Arial" w:cs="Arial"/>
                <w:sz w:val="20"/>
                <w:szCs w:val="20"/>
                <w:lang w:eastAsia="lv-LV"/>
              </w:rPr>
              <w:t>normālšlifu</w:t>
            </w:r>
            <w:proofErr w:type="spellEnd"/>
            <w:r w:rsidR="00730B01" w:rsidRPr="00373DE0">
              <w:rPr>
                <w:rFonts w:ascii="Arial" w:hAnsi="Arial" w:cs="Arial"/>
                <w:sz w:val="20"/>
                <w:szCs w:val="20"/>
                <w:lang w:eastAsia="lv-LV"/>
              </w:rPr>
              <w:t xml:space="preserve">, V=100 ml, NS 29/32, </w:t>
            </w:r>
            <w:proofErr w:type="spellStart"/>
            <w:r w:rsidR="00F45794" w:rsidRPr="00F45794">
              <w:rPr>
                <w:rFonts w:ascii="Arial" w:hAnsi="Arial" w:cs="Arial"/>
                <w:sz w:val="20"/>
                <w:szCs w:val="20"/>
                <w:lang w:eastAsia="lv-LV"/>
              </w:rPr>
              <w:t>atb</w:t>
            </w:r>
            <w:proofErr w:type="spellEnd"/>
            <w:r w:rsidR="00F45794" w:rsidRPr="00F45794">
              <w:rPr>
                <w:rFonts w:ascii="Arial" w:hAnsi="Arial" w:cs="Arial"/>
                <w:sz w:val="20"/>
                <w:szCs w:val="20"/>
                <w:lang w:eastAsia="lv-LV"/>
              </w:rPr>
              <w:t>.</w:t>
            </w:r>
            <w:r w:rsidR="00730B01" w:rsidRPr="00373DE0">
              <w:rPr>
                <w:rFonts w:ascii="Arial" w:hAnsi="Arial" w:cs="Arial"/>
                <w:sz w:val="20"/>
                <w:szCs w:val="20"/>
                <w:lang w:eastAsia="lv-LV"/>
              </w:rPr>
              <w:t xml:space="preserve"> DIN EN ISO 4797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6804C7" w:rsidRPr="00373DE0" w:rsidRDefault="00F74C85"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6804C7" w:rsidRPr="00373DE0" w:rsidRDefault="006804C7"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730B01"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730B01"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13</w:t>
            </w:r>
          </w:p>
        </w:tc>
        <w:tc>
          <w:tcPr>
            <w:tcW w:w="1780" w:type="dxa"/>
            <w:tcBorders>
              <w:top w:val="nil"/>
              <w:left w:val="nil"/>
              <w:bottom w:val="single" w:sz="4" w:space="0" w:color="auto"/>
              <w:right w:val="single" w:sz="4" w:space="0" w:color="auto"/>
            </w:tcBorders>
            <w:shd w:val="clear" w:color="auto" w:fill="auto"/>
            <w:noWrap/>
            <w:vAlign w:val="center"/>
            <w:hideMark/>
          </w:tcPr>
          <w:p w:rsidR="00730B01"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730B01" w:rsidRPr="00373DE0" w:rsidRDefault="00373DE0" w:rsidP="00DE1765">
            <w:pPr>
              <w:rPr>
                <w:rFonts w:ascii="Arial" w:hAnsi="Arial" w:cs="Arial"/>
                <w:sz w:val="20"/>
                <w:szCs w:val="20"/>
                <w:lang w:eastAsia="lv-LV"/>
              </w:rPr>
            </w:pPr>
            <w:proofErr w:type="spellStart"/>
            <w:r>
              <w:rPr>
                <w:rFonts w:ascii="Arial" w:hAnsi="Arial" w:cs="Arial"/>
                <w:sz w:val="20"/>
                <w:szCs w:val="20"/>
                <w:lang w:eastAsia="lv-LV"/>
              </w:rPr>
              <w:t>Apaļdibena</w:t>
            </w:r>
            <w:proofErr w:type="spellEnd"/>
            <w:r>
              <w:rPr>
                <w:rFonts w:ascii="Arial" w:hAnsi="Arial" w:cs="Arial"/>
                <w:sz w:val="20"/>
                <w:szCs w:val="20"/>
                <w:lang w:eastAsia="lv-LV"/>
              </w:rPr>
              <w:t xml:space="preserve"> kolba ar </w:t>
            </w:r>
            <w:proofErr w:type="spellStart"/>
            <w:r>
              <w:rPr>
                <w:rFonts w:ascii="Arial" w:hAnsi="Arial" w:cs="Arial"/>
                <w:sz w:val="20"/>
                <w:szCs w:val="20"/>
                <w:lang w:eastAsia="lv-LV"/>
              </w:rPr>
              <w:t>normālšlifu</w:t>
            </w:r>
            <w:proofErr w:type="spellEnd"/>
            <w:r w:rsidR="00730B01" w:rsidRPr="00373DE0">
              <w:rPr>
                <w:rFonts w:ascii="Arial" w:hAnsi="Arial" w:cs="Arial"/>
                <w:sz w:val="20"/>
                <w:szCs w:val="20"/>
                <w:lang w:eastAsia="lv-LV"/>
              </w:rPr>
              <w:t xml:space="preserve">, V=250 ml, NS 29/32, </w:t>
            </w:r>
            <w:proofErr w:type="spellStart"/>
            <w:r w:rsidR="00F45794" w:rsidRPr="00F45794">
              <w:rPr>
                <w:rFonts w:ascii="Arial" w:hAnsi="Arial" w:cs="Arial"/>
                <w:sz w:val="20"/>
                <w:szCs w:val="20"/>
                <w:lang w:eastAsia="lv-LV"/>
              </w:rPr>
              <w:t>atb</w:t>
            </w:r>
            <w:proofErr w:type="spellEnd"/>
            <w:r w:rsidR="00F45794" w:rsidRPr="00F45794">
              <w:rPr>
                <w:rFonts w:ascii="Arial" w:hAnsi="Arial" w:cs="Arial"/>
                <w:sz w:val="20"/>
                <w:szCs w:val="20"/>
                <w:lang w:eastAsia="lv-LV"/>
              </w:rPr>
              <w:t>.</w:t>
            </w:r>
            <w:r w:rsidR="00730B01" w:rsidRPr="00373DE0">
              <w:rPr>
                <w:rFonts w:ascii="Arial" w:hAnsi="Arial" w:cs="Arial"/>
                <w:sz w:val="20"/>
                <w:szCs w:val="20"/>
                <w:lang w:eastAsia="lv-LV"/>
              </w:rPr>
              <w:t xml:space="preserve"> DIN EN ISO 4797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730B01" w:rsidRPr="00373DE0" w:rsidRDefault="00F74C85"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730B01" w:rsidRPr="00373DE0" w:rsidRDefault="00730B01"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730B01"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730B01"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14</w:t>
            </w:r>
          </w:p>
        </w:tc>
        <w:tc>
          <w:tcPr>
            <w:tcW w:w="1780" w:type="dxa"/>
            <w:tcBorders>
              <w:top w:val="nil"/>
              <w:left w:val="nil"/>
              <w:bottom w:val="single" w:sz="4" w:space="0" w:color="auto"/>
              <w:right w:val="single" w:sz="4" w:space="0" w:color="auto"/>
            </w:tcBorders>
            <w:shd w:val="clear" w:color="auto" w:fill="auto"/>
            <w:noWrap/>
            <w:vAlign w:val="center"/>
            <w:hideMark/>
          </w:tcPr>
          <w:p w:rsidR="00730B01"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730B01" w:rsidRPr="00373DE0" w:rsidRDefault="00373DE0" w:rsidP="00DE1765">
            <w:pPr>
              <w:rPr>
                <w:rFonts w:ascii="Arial" w:hAnsi="Arial" w:cs="Arial"/>
                <w:sz w:val="20"/>
                <w:szCs w:val="20"/>
                <w:lang w:eastAsia="lv-LV"/>
              </w:rPr>
            </w:pPr>
            <w:r>
              <w:t xml:space="preserve"> </w:t>
            </w:r>
            <w:proofErr w:type="spellStart"/>
            <w:r w:rsidRPr="00373DE0">
              <w:rPr>
                <w:rFonts w:ascii="Arial" w:hAnsi="Arial" w:cs="Arial"/>
                <w:sz w:val="20"/>
                <w:szCs w:val="20"/>
                <w:lang w:eastAsia="lv-LV"/>
              </w:rPr>
              <w:t>Apaļdibena</w:t>
            </w:r>
            <w:proofErr w:type="spellEnd"/>
            <w:r w:rsidRPr="00373DE0">
              <w:rPr>
                <w:rFonts w:ascii="Arial" w:hAnsi="Arial" w:cs="Arial"/>
                <w:sz w:val="20"/>
                <w:szCs w:val="20"/>
                <w:lang w:eastAsia="lv-LV"/>
              </w:rPr>
              <w:t xml:space="preserve"> kolba ar </w:t>
            </w:r>
            <w:proofErr w:type="spellStart"/>
            <w:r w:rsidRPr="00373DE0">
              <w:rPr>
                <w:rFonts w:ascii="Arial" w:hAnsi="Arial" w:cs="Arial"/>
                <w:sz w:val="20"/>
                <w:szCs w:val="20"/>
                <w:lang w:eastAsia="lv-LV"/>
              </w:rPr>
              <w:t>normālšlifu</w:t>
            </w:r>
            <w:proofErr w:type="spellEnd"/>
            <w:r w:rsidR="00730B01" w:rsidRPr="00373DE0">
              <w:rPr>
                <w:rFonts w:ascii="Arial" w:hAnsi="Arial" w:cs="Arial"/>
                <w:sz w:val="20"/>
                <w:szCs w:val="20"/>
                <w:lang w:eastAsia="lv-LV"/>
              </w:rPr>
              <w:t xml:space="preserve">, V=500 ml, NS 29/32, </w:t>
            </w:r>
            <w:proofErr w:type="spellStart"/>
            <w:r w:rsidR="00F45794" w:rsidRPr="00F45794">
              <w:rPr>
                <w:rFonts w:ascii="Arial" w:hAnsi="Arial" w:cs="Arial"/>
                <w:sz w:val="20"/>
                <w:szCs w:val="20"/>
                <w:lang w:eastAsia="lv-LV"/>
              </w:rPr>
              <w:t>atb.</w:t>
            </w:r>
            <w:r w:rsidR="00730B01" w:rsidRPr="00373DE0">
              <w:rPr>
                <w:rFonts w:ascii="Arial" w:hAnsi="Arial" w:cs="Arial"/>
                <w:sz w:val="20"/>
                <w:szCs w:val="20"/>
                <w:lang w:eastAsia="lv-LV"/>
              </w:rPr>
              <w:t>DIN</w:t>
            </w:r>
            <w:proofErr w:type="spellEnd"/>
            <w:r w:rsidR="00730B01" w:rsidRPr="00373DE0">
              <w:rPr>
                <w:rFonts w:ascii="Arial" w:hAnsi="Arial" w:cs="Arial"/>
                <w:sz w:val="20"/>
                <w:szCs w:val="20"/>
                <w:lang w:eastAsia="lv-LV"/>
              </w:rPr>
              <w:t xml:space="preserve"> EN ISO 4797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730B01" w:rsidRPr="00373DE0" w:rsidRDefault="00F74C85"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730B01" w:rsidRPr="00373DE0" w:rsidRDefault="00730B01"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730B01"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730B01"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15</w:t>
            </w:r>
          </w:p>
        </w:tc>
        <w:tc>
          <w:tcPr>
            <w:tcW w:w="1780" w:type="dxa"/>
            <w:tcBorders>
              <w:top w:val="nil"/>
              <w:left w:val="nil"/>
              <w:bottom w:val="single" w:sz="4" w:space="0" w:color="auto"/>
              <w:right w:val="single" w:sz="4" w:space="0" w:color="auto"/>
            </w:tcBorders>
            <w:shd w:val="clear" w:color="auto" w:fill="auto"/>
            <w:noWrap/>
            <w:vAlign w:val="center"/>
            <w:hideMark/>
          </w:tcPr>
          <w:p w:rsidR="00730B01"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730B01" w:rsidRPr="00373DE0" w:rsidRDefault="00373DE0" w:rsidP="00373DE0">
            <w:pPr>
              <w:rPr>
                <w:rFonts w:ascii="Arial" w:hAnsi="Arial" w:cs="Arial"/>
                <w:sz w:val="20"/>
                <w:szCs w:val="20"/>
                <w:lang w:eastAsia="lv-LV"/>
              </w:rPr>
            </w:pPr>
            <w:r>
              <w:rPr>
                <w:rFonts w:ascii="Arial" w:hAnsi="Arial" w:cs="Arial"/>
                <w:sz w:val="20"/>
                <w:szCs w:val="20"/>
                <w:lang w:eastAsia="lv-LV"/>
              </w:rPr>
              <w:t>Erlenmeijera</w:t>
            </w:r>
            <w:r>
              <w:t xml:space="preserve"> </w:t>
            </w:r>
            <w:r w:rsidRPr="00373DE0">
              <w:rPr>
                <w:rFonts w:ascii="Arial" w:hAnsi="Arial" w:cs="Arial"/>
                <w:sz w:val="20"/>
                <w:szCs w:val="20"/>
                <w:lang w:eastAsia="lv-LV"/>
              </w:rPr>
              <w:t xml:space="preserve">kolba ar </w:t>
            </w:r>
            <w:proofErr w:type="spellStart"/>
            <w:r w:rsidRPr="00373DE0">
              <w:rPr>
                <w:rFonts w:ascii="Arial" w:hAnsi="Arial" w:cs="Arial"/>
                <w:sz w:val="20"/>
                <w:szCs w:val="20"/>
                <w:lang w:eastAsia="lv-LV"/>
              </w:rPr>
              <w:t>normālšlifu</w:t>
            </w:r>
            <w:proofErr w:type="spellEnd"/>
            <w:r w:rsidR="00730B01" w:rsidRPr="00373DE0">
              <w:rPr>
                <w:rFonts w:ascii="Arial" w:hAnsi="Arial" w:cs="Arial"/>
                <w:sz w:val="20"/>
                <w:szCs w:val="20"/>
                <w:lang w:eastAsia="lv-LV"/>
              </w:rPr>
              <w:t xml:space="preserve">, V=100 ml, NS </w:t>
            </w:r>
            <w:r w:rsidR="00D77DCB" w:rsidRPr="00373DE0">
              <w:rPr>
                <w:rFonts w:ascii="Arial" w:hAnsi="Arial" w:cs="Arial"/>
                <w:sz w:val="20"/>
                <w:szCs w:val="20"/>
                <w:lang w:eastAsia="lv-LV"/>
              </w:rPr>
              <w:t>14/23</w:t>
            </w:r>
            <w:r w:rsidR="00730B01" w:rsidRPr="00373DE0">
              <w:rPr>
                <w:rFonts w:ascii="Arial" w:hAnsi="Arial" w:cs="Arial"/>
                <w:sz w:val="20"/>
                <w:szCs w:val="20"/>
                <w:lang w:eastAsia="lv-LV"/>
              </w:rPr>
              <w:t xml:space="preserve">, </w:t>
            </w:r>
            <w:proofErr w:type="spellStart"/>
            <w:r w:rsidR="00F45794" w:rsidRPr="00F45794">
              <w:rPr>
                <w:rFonts w:ascii="Arial" w:hAnsi="Arial" w:cs="Arial"/>
                <w:sz w:val="20"/>
                <w:szCs w:val="20"/>
                <w:lang w:eastAsia="lv-LV"/>
              </w:rPr>
              <w:t>atb.</w:t>
            </w:r>
            <w:r w:rsidR="00730B01" w:rsidRPr="00373DE0">
              <w:rPr>
                <w:rFonts w:ascii="Arial" w:hAnsi="Arial" w:cs="Arial"/>
                <w:sz w:val="20"/>
                <w:szCs w:val="20"/>
                <w:lang w:eastAsia="lv-LV"/>
              </w:rPr>
              <w:t>DIN</w:t>
            </w:r>
            <w:proofErr w:type="spellEnd"/>
            <w:r w:rsidR="00730B01" w:rsidRPr="00373DE0">
              <w:rPr>
                <w:rFonts w:ascii="Arial" w:hAnsi="Arial" w:cs="Arial"/>
                <w:sz w:val="20"/>
                <w:szCs w:val="20"/>
                <w:lang w:eastAsia="lv-LV"/>
              </w:rPr>
              <w:t xml:space="preserve"> EN ISO 4797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730B01" w:rsidRPr="00373DE0" w:rsidRDefault="00F74C85"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730B01" w:rsidRPr="00373DE0" w:rsidRDefault="00730B01"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D77DCB"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16</w:t>
            </w:r>
          </w:p>
        </w:tc>
        <w:tc>
          <w:tcPr>
            <w:tcW w:w="1780" w:type="dxa"/>
            <w:tcBorders>
              <w:top w:val="nil"/>
              <w:left w:val="nil"/>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D77DCB" w:rsidRPr="00373DE0" w:rsidRDefault="00373DE0" w:rsidP="00DE1765">
            <w:pPr>
              <w:rPr>
                <w:rFonts w:ascii="Arial" w:hAnsi="Arial" w:cs="Arial"/>
                <w:sz w:val="20"/>
                <w:szCs w:val="20"/>
                <w:lang w:eastAsia="lv-LV"/>
              </w:rPr>
            </w:pPr>
            <w:r>
              <w:t xml:space="preserve"> </w:t>
            </w:r>
            <w:r w:rsidRPr="00373DE0">
              <w:rPr>
                <w:rFonts w:ascii="Arial" w:hAnsi="Arial" w:cs="Arial"/>
                <w:sz w:val="20"/>
                <w:szCs w:val="20"/>
                <w:lang w:eastAsia="lv-LV"/>
              </w:rPr>
              <w:t xml:space="preserve">Erlenmeijera kolba ar </w:t>
            </w:r>
            <w:proofErr w:type="spellStart"/>
            <w:r w:rsidRPr="00373DE0">
              <w:rPr>
                <w:rFonts w:ascii="Arial" w:hAnsi="Arial" w:cs="Arial"/>
                <w:sz w:val="20"/>
                <w:szCs w:val="20"/>
                <w:lang w:eastAsia="lv-LV"/>
              </w:rPr>
              <w:t>normālšlifu</w:t>
            </w:r>
            <w:proofErr w:type="spellEnd"/>
            <w:r w:rsidR="00D77DCB" w:rsidRPr="00373DE0">
              <w:rPr>
                <w:rFonts w:ascii="Arial" w:hAnsi="Arial" w:cs="Arial"/>
                <w:sz w:val="20"/>
                <w:szCs w:val="20"/>
                <w:lang w:eastAsia="lv-LV"/>
              </w:rPr>
              <w:t xml:space="preserve">, V=250 ml, NS 14/23, </w:t>
            </w:r>
            <w:proofErr w:type="spellStart"/>
            <w:r w:rsidR="00F45794" w:rsidRPr="00F45794">
              <w:rPr>
                <w:rFonts w:ascii="Arial" w:hAnsi="Arial" w:cs="Arial"/>
                <w:sz w:val="20"/>
                <w:szCs w:val="20"/>
                <w:lang w:eastAsia="lv-LV"/>
              </w:rPr>
              <w:t>atb.</w:t>
            </w:r>
            <w:r w:rsidR="00D77DCB" w:rsidRPr="00373DE0">
              <w:rPr>
                <w:rFonts w:ascii="Arial" w:hAnsi="Arial" w:cs="Arial"/>
                <w:sz w:val="20"/>
                <w:szCs w:val="20"/>
                <w:lang w:eastAsia="lv-LV"/>
              </w:rPr>
              <w:t>DIN</w:t>
            </w:r>
            <w:proofErr w:type="spellEnd"/>
            <w:r w:rsidR="00D77DCB" w:rsidRPr="00373DE0">
              <w:rPr>
                <w:rFonts w:ascii="Arial" w:hAnsi="Arial" w:cs="Arial"/>
                <w:sz w:val="20"/>
                <w:szCs w:val="20"/>
                <w:lang w:eastAsia="lv-LV"/>
              </w:rPr>
              <w:t xml:space="preserve"> EN ISO 4797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D77DCB" w:rsidRPr="00373DE0" w:rsidRDefault="005E6977"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D77DCB" w:rsidRPr="00373DE0" w:rsidRDefault="00D77DCB"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D77DCB"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17</w:t>
            </w:r>
          </w:p>
        </w:tc>
        <w:tc>
          <w:tcPr>
            <w:tcW w:w="1780" w:type="dxa"/>
            <w:tcBorders>
              <w:top w:val="nil"/>
              <w:left w:val="nil"/>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D77DCB" w:rsidRPr="00373DE0" w:rsidRDefault="00373DE0" w:rsidP="00DE1765">
            <w:pPr>
              <w:rPr>
                <w:rFonts w:ascii="Arial" w:hAnsi="Arial" w:cs="Arial"/>
                <w:sz w:val="20"/>
                <w:szCs w:val="20"/>
                <w:lang w:eastAsia="lv-LV"/>
              </w:rPr>
            </w:pPr>
            <w:r>
              <w:t xml:space="preserve"> </w:t>
            </w:r>
            <w:r w:rsidRPr="00373DE0">
              <w:rPr>
                <w:rFonts w:ascii="Arial" w:hAnsi="Arial" w:cs="Arial"/>
                <w:sz w:val="20"/>
                <w:szCs w:val="20"/>
                <w:lang w:eastAsia="lv-LV"/>
              </w:rPr>
              <w:t xml:space="preserve">Erlenmeijera kolba ar </w:t>
            </w:r>
            <w:proofErr w:type="spellStart"/>
            <w:r w:rsidRPr="00373DE0">
              <w:rPr>
                <w:rFonts w:ascii="Arial" w:hAnsi="Arial" w:cs="Arial"/>
                <w:sz w:val="20"/>
                <w:szCs w:val="20"/>
                <w:lang w:eastAsia="lv-LV"/>
              </w:rPr>
              <w:t>normālšlifu</w:t>
            </w:r>
            <w:proofErr w:type="spellEnd"/>
            <w:r w:rsidR="00D77DCB" w:rsidRPr="00373DE0">
              <w:rPr>
                <w:rFonts w:ascii="Arial" w:hAnsi="Arial" w:cs="Arial"/>
                <w:sz w:val="20"/>
                <w:szCs w:val="20"/>
                <w:lang w:eastAsia="lv-LV"/>
              </w:rPr>
              <w:t xml:space="preserve">, V=1000 ml, NS 29/32, </w:t>
            </w:r>
            <w:proofErr w:type="spellStart"/>
            <w:r w:rsidR="00F45794" w:rsidRPr="00F45794">
              <w:rPr>
                <w:rFonts w:ascii="Arial" w:hAnsi="Arial" w:cs="Arial"/>
                <w:sz w:val="20"/>
                <w:szCs w:val="20"/>
                <w:lang w:eastAsia="lv-LV"/>
              </w:rPr>
              <w:t>atb.</w:t>
            </w:r>
            <w:r w:rsidR="00D77DCB" w:rsidRPr="00373DE0">
              <w:rPr>
                <w:rFonts w:ascii="Arial" w:hAnsi="Arial" w:cs="Arial"/>
                <w:sz w:val="20"/>
                <w:szCs w:val="20"/>
                <w:lang w:eastAsia="lv-LV"/>
              </w:rPr>
              <w:t>DIN</w:t>
            </w:r>
            <w:proofErr w:type="spellEnd"/>
            <w:r w:rsidR="00D77DCB" w:rsidRPr="00373DE0">
              <w:rPr>
                <w:rFonts w:ascii="Arial" w:hAnsi="Arial" w:cs="Arial"/>
                <w:sz w:val="20"/>
                <w:szCs w:val="20"/>
                <w:lang w:eastAsia="lv-LV"/>
              </w:rPr>
              <w:t xml:space="preserve"> EN ISO 4797</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D77DCB" w:rsidRPr="00373DE0" w:rsidRDefault="005E6977"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D77DCB"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18</w:t>
            </w:r>
          </w:p>
        </w:tc>
        <w:tc>
          <w:tcPr>
            <w:tcW w:w="1780" w:type="dxa"/>
            <w:tcBorders>
              <w:top w:val="nil"/>
              <w:left w:val="nil"/>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D77DCB" w:rsidRPr="00373DE0" w:rsidRDefault="00373DE0" w:rsidP="00373DE0">
            <w:pPr>
              <w:rPr>
                <w:rFonts w:ascii="Arial" w:hAnsi="Arial" w:cs="Arial"/>
                <w:sz w:val="20"/>
                <w:szCs w:val="20"/>
                <w:lang w:eastAsia="lv-LV"/>
              </w:rPr>
            </w:pPr>
            <w:r>
              <w:rPr>
                <w:rFonts w:ascii="Arial" w:hAnsi="Arial" w:cs="Arial"/>
                <w:sz w:val="20"/>
                <w:szCs w:val="20"/>
                <w:lang w:eastAsia="lv-LV"/>
              </w:rPr>
              <w:t xml:space="preserve">Ietvaicēšanas </w:t>
            </w:r>
            <w:r w:rsidRPr="00373DE0">
              <w:rPr>
                <w:rFonts w:ascii="Arial" w:hAnsi="Arial" w:cs="Arial"/>
                <w:sz w:val="20"/>
                <w:szCs w:val="20"/>
                <w:lang w:eastAsia="lv-LV"/>
              </w:rPr>
              <w:t xml:space="preserve">kolba ar </w:t>
            </w:r>
            <w:proofErr w:type="spellStart"/>
            <w:r w:rsidRPr="00373DE0">
              <w:rPr>
                <w:rFonts w:ascii="Arial" w:hAnsi="Arial" w:cs="Arial"/>
                <w:sz w:val="20"/>
                <w:szCs w:val="20"/>
                <w:lang w:eastAsia="lv-LV"/>
              </w:rPr>
              <w:t>normālšlifu</w:t>
            </w:r>
            <w:proofErr w:type="spellEnd"/>
            <w:r w:rsidR="00D77DCB" w:rsidRPr="00373DE0">
              <w:rPr>
                <w:rFonts w:ascii="Arial" w:hAnsi="Arial" w:cs="Arial"/>
                <w:sz w:val="20"/>
                <w:szCs w:val="20"/>
                <w:lang w:eastAsia="lv-LV"/>
              </w:rPr>
              <w:t xml:space="preserve">, V=50 ml, NS </w:t>
            </w:r>
            <w:r w:rsidR="005E6977" w:rsidRPr="00373DE0">
              <w:rPr>
                <w:rFonts w:ascii="Arial" w:hAnsi="Arial" w:cs="Arial"/>
                <w:sz w:val="20"/>
                <w:szCs w:val="20"/>
                <w:lang w:eastAsia="lv-LV"/>
              </w:rPr>
              <w:t>14/23</w:t>
            </w:r>
            <w:r w:rsidR="00D77DCB" w:rsidRPr="00373DE0">
              <w:rPr>
                <w:rFonts w:ascii="Arial" w:hAnsi="Arial" w:cs="Arial"/>
                <w:sz w:val="20"/>
                <w:szCs w:val="20"/>
                <w:lang w:eastAsia="lv-LV"/>
              </w:rPr>
              <w:t xml:space="preserve">, </w:t>
            </w:r>
            <w:r w:rsidR="005E6977" w:rsidRPr="00373DE0">
              <w:rPr>
                <w:rFonts w:ascii="Arial" w:hAnsi="Arial" w:cs="Arial"/>
                <w:sz w:val="20"/>
                <w:szCs w:val="20"/>
                <w:lang w:eastAsia="lv-LV"/>
              </w:rPr>
              <w:t>OD</w:t>
            </w:r>
            <w:r w:rsidR="00BE528B">
              <w:rPr>
                <w:rFonts w:ascii="Arial" w:hAnsi="Arial" w:cs="Arial"/>
                <w:sz w:val="20"/>
                <w:szCs w:val="20"/>
                <w:lang w:eastAsia="lv-LV"/>
              </w:rPr>
              <w:t>****</w:t>
            </w:r>
            <w:r w:rsidR="005E6977" w:rsidRPr="00373DE0">
              <w:rPr>
                <w:rFonts w:ascii="Arial" w:hAnsi="Arial" w:cs="Arial"/>
                <w:sz w:val="20"/>
                <w:szCs w:val="20"/>
                <w:lang w:eastAsia="lv-LV"/>
              </w:rPr>
              <w:t xml:space="preserve"> 50 mm</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D77DCB" w:rsidRPr="00373DE0" w:rsidRDefault="005E6977"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D77DCB" w:rsidRPr="00373DE0" w:rsidRDefault="00D77DCB" w:rsidP="00DE1765">
            <w:pPr>
              <w:jc w:val="center"/>
              <w:rPr>
                <w:rFonts w:ascii="Arial" w:hAnsi="Arial" w:cs="Arial"/>
                <w:sz w:val="20"/>
                <w:szCs w:val="20"/>
                <w:lang w:eastAsia="lv-LV"/>
              </w:rPr>
            </w:pPr>
            <w:r w:rsidRPr="00373DE0">
              <w:rPr>
                <w:rFonts w:ascii="Arial" w:hAnsi="Arial" w:cs="Arial"/>
                <w:sz w:val="20"/>
                <w:szCs w:val="20"/>
                <w:lang w:eastAsia="lv-LV"/>
              </w:rPr>
              <w:t>1</w:t>
            </w:r>
          </w:p>
        </w:tc>
      </w:tr>
      <w:tr w:rsidR="00D77DCB"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lastRenderedPageBreak/>
              <w:t>19</w:t>
            </w:r>
          </w:p>
        </w:tc>
        <w:tc>
          <w:tcPr>
            <w:tcW w:w="1780" w:type="dxa"/>
            <w:tcBorders>
              <w:top w:val="nil"/>
              <w:left w:val="nil"/>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D77DCB" w:rsidRPr="00373DE0" w:rsidRDefault="00373DE0" w:rsidP="005E6977">
            <w:pPr>
              <w:rPr>
                <w:rFonts w:ascii="Arial" w:hAnsi="Arial" w:cs="Arial"/>
                <w:sz w:val="20"/>
                <w:szCs w:val="20"/>
                <w:lang w:eastAsia="lv-LV"/>
              </w:rPr>
            </w:pPr>
            <w:r w:rsidRPr="00373DE0">
              <w:rPr>
                <w:rFonts w:ascii="Arial" w:hAnsi="Arial" w:cs="Arial"/>
                <w:sz w:val="20"/>
                <w:szCs w:val="20"/>
                <w:lang w:eastAsia="lv-LV"/>
              </w:rPr>
              <w:t xml:space="preserve">Ietvaicēšanas kolba ar </w:t>
            </w:r>
            <w:proofErr w:type="spellStart"/>
            <w:r w:rsidRPr="00373DE0">
              <w:rPr>
                <w:rFonts w:ascii="Arial" w:hAnsi="Arial" w:cs="Arial"/>
                <w:sz w:val="20"/>
                <w:szCs w:val="20"/>
                <w:lang w:eastAsia="lv-LV"/>
              </w:rPr>
              <w:t>normālšlifu</w:t>
            </w:r>
            <w:proofErr w:type="spellEnd"/>
            <w:r w:rsidR="005E6977" w:rsidRPr="00373DE0">
              <w:rPr>
                <w:rFonts w:ascii="Arial" w:hAnsi="Arial" w:cs="Arial"/>
                <w:sz w:val="20"/>
                <w:szCs w:val="20"/>
                <w:lang w:eastAsia="lv-LV"/>
              </w:rPr>
              <w:t>, V=100 ml, NS 29/32, OD 60 mm</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D77DCB" w:rsidRPr="00373DE0" w:rsidRDefault="005E6977"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r w:rsidR="00D77DCB" w:rsidRPr="00373DE0" w:rsidTr="00DE1765">
        <w:trPr>
          <w:trHeight w:val="375"/>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color w:val="000000"/>
                <w:sz w:val="20"/>
                <w:szCs w:val="20"/>
                <w:lang w:eastAsia="lv-LV"/>
              </w:rPr>
            </w:pPr>
            <w:r>
              <w:rPr>
                <w:rFonts w:ascii="Arial" w:hAnsi="Arial" w:cs="Arial"/>
                <w:color w:val="000000"/>
                <w:sz w:val="20"/>
                <w:szCs w:val="20"/>
                <w:lang w:eastAsia="lv-LV"/>
              </w:rPr>
              <w:t>20</w:t>
            </w:r>
          </w:p>
        </w:tc>
        <w:tc>
          <w:tcPr>
            <w:tcW w:w="1780" w:type="dxa"/>
            <w:tcBorders>
              <w:top w:val="nil"/>
              <w:left w:val="nil"/>
              <w:bottom w:val="single" w:sz="4" w:space="0" w:color="auto"/>
              <w:right w:val="single" w:sz="4" w:space="0" w:color="auto"/>
            </w:tcBorders>
            <w:shd w:val="clear" w:color="auto" w:fill="auto"/>
            <w:noWrap/>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n/a</w:t>
            </w:r>
          </w:p>
        </w:tc>
        <w:tc>
          <w:tcPr>
            <w:tcW w:w="4900" w:type="dxa"/>
            <w:tcBorders>
              <w:top w:val="nil"/>
              <w:left w:val="nil"/>
              <w:bottom w:val="single" w:sz="4" w:space="0" w:color="auto"/>
              <w:right w:val="single" w:sz="4" w:space="0" w:color="auto"/>
            </w:tcBorders>
            <w:shd w:val="clear" w:color="auto" w:fill="auto"/>
            <w:vAlign w:val="bottom"/>
            <w:hideMark/>
          </w:tcPr>
          <w:p w:rsidR="00D77DCB" w:rsidRPr="00373DE0" w:rsidRDefault="00BE528B" w:rsidP="00BE528B">
            <w:pPr>
              <w:rPr>
                <w:rFonts w:ascii="Arial" w:hAnsi="Arial" w:cs="Arial"/>
                <w:sz w:val="20"/>
                <w:szCs w:val="20"/>
                <w:lang w:eastAsia="lv-LV"/>
              </w:rPr>
            </w:pPr>
            <w:r>
              <w:rPr>
                <w:rFonts w:ascii="Arial" w:hAnsi="Arial" w:cs="Arial"/>
                <w:sz w:val="20"/>
                <w:szCs w:val="20"/>
                <w:lang w:eastAsia="lv-LV"/>
              </w:rPr>
              <w:t xml:space="preserve">Dalāmā piltuve, koniska ar PTFE krānu, bez </w:t>
            </w:r>
            <w:proofErr w:type="spellStart"/>
            <w:r>
              <w:rPr>
                <w:rFonts w:ascii="Arial" w:hAnsi="Arial" w:cs="Arial"/>
                <w:sz w:val="20"/>
                <w:szCs w:val="20"/>
                <w:lang w:eastAsia="lv-LV"/>
              </w:rPr>
              <w:t>graduācijas</w:t>
            </w:r>
            <w:proofErr w:type="spellEnd"/>
            <w:r w:rsidR="005E6977" w:rsidRPr="00373DE0">
              <w:rPr>
                <w:rFonts w:ascii="Arial" w:hAnsi="Arial" w:cs="Arial"/>
                <w:sz w:val="20"/>
                <w:szCs w:val="20"/>
                <w:lang w:eastAsia="lv-LV"/>
              </w:rPr>
              <w:t xml:space="preserve">, V=250 ml, NS 29/32, </w:t>
            </w:r>
            <w:r>
              <w:rPr>
                <w:rFonts w:ascii="Arial" w:hAnsi="Arial" w:cs="Arial"/>
                <w:sz w:val="20"/>
                <w:szCs w:val="20"/>
                <w:lang w:eastAsia="lv-LV"/>
              </w:rPr>
              <w:t>atvere</w:t>
            </w:r>
            <w:r w:rsidR="005E6977" w:rsidRPr="00373DE0">
              <w:rPr>
                <w:rFonts w:ascii="Arial" w:hAnsi="Arial" w:cs="Arial"/>
                <w:sz w:val="20"/>
                <w:szCs w:val="20"/>
                <w:lang w:eastAsia="lv-LV"/>
              </w:rPr>
              <w:t>=4 mm</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D77DCB" w:rsidRPr="00373DE0" w:rsidRDefault="005E6977" w:rsidP="00DE1765">
            <w:pPr>
              <w:jc w:val="center"/>
              <w:rPr>
                <w:rFonts w:ascii="Arial" w:hAnsi="Arial" w:cs="Arial"/>
                <w:color w:val="000000"/>
                <w:sz w:val="20"/>
                <w:szCs w:val="20"/>
                <w:lang w:eastAsia="lv-LV"/>
              </w:rPr>
            </w:pPr>
            <w:r w:rsidRPr="00373DE0">
              <w:rPr>
                <w:rFonts w:ascii="Arial" w:hAnsi="Arial" w:cs="Arial"/>
                <w:color w:val="000000"/>
                <w:sz w:val="20"/>
                <w:szCs w:val="20"/>
                <w:lang w:eastAsia="lv-LV"/>
              </w:rPr>
              <w:t>10 gab</w:t>
            </w:r>
            <w:r w:rsidR="004A48AA">
              <w:rPr>
                <w:rFonts w:ascii="Arial" w:hAnsi="Arial" w:cs="Arial"/>
                <w:color w:val="000000"/>
                <w:sz w:val="20"/>
                <w:szCs w:val="20"/>
                <w:lang w:eastAsia="lv-LV"/>
              </w:rPr>
              <w:t>.</w:t>
            </w:r>
          </w:p>
        </w:tc>
        <w:tc>
          <w:tcPr>
            <w:tcW w:w="1219" w:type="dxa"/>
            <w:tcBorders>
              <w:top w:val="nil"/>
              <w:left w:val="nil"/>
              <w:bottom w:val="single" w:sz="4" w:space="0" w:color="auto"/>
              <w:right w:val="single" w:sz="4" w:space="0" w:color="auto"/>
            </w:tcBorders>
            <w:shd w:val="clear" w:color="auto" w:fill="auto"/>
            <w:vAlign w:val="center"/>
            <w:hideMark/>
          </w:tcPr>
          <w:p w:rsidR="00D77DCB" w:rsidRPr="00373DE0" w:rsidRDefault="00CE0413" w:rsidP="00DE1765">
            <w:pPr>
              <w:jc w:val="center"/>
              <w:rPr>
                <w:rFonts w:ascii="Arial" w:hAnsi="Arial" w:cs="Arial"/>
                <w:sz w:val="20"/>
                <w:szCs w:val="20"/>
                <w:lang w:eastAsia="lv-LV"/>
              </w:rPr>
            </w:pPr>
            <w:r>
              <w:rPr>
                <w:rFonts w:ascii="Arial" w:hAnsi="Arial" w:cs="Arial"/>
                <w:sz w:val="20"/>
                <w:szCs w:val="20"/>
                <w:lang w:eastAsia="lv-LV"/>
              </w:rPr>
              <w:t>1</w:t>
            </w:r>
          </w:p>
        </w:tc>
      </w:tr>
    </w:tbl>
    <w:p w:rsidR="00BE528B" w:rsidRDefault="00BE528B" w:rsidP="00DE1765">
      <w:pPr>
        <w:pStyle w:val="ListParagraph"/>
        <w:widowControl/>
      </w:pPr>
    </w:p>
    <w:p w:rsidR="00BE528B" w:rsidRDefault="00BE528B" w:rsidP="00DE1765">
      <w:pPr>
        <w:pStyle w:val="ListParagraph"/>
        <w:widowControl/>
      </w:pPr>
      <w:r>
        <w:t xml:space="preserve">* - CAS </w:t>
      </w:r>
      <w:r w:rsidRPr="00BE528B">
        <w:rPr>
          <w:i/>
        </w:rPr>
        <w:t xml:space="preserve">(Chemical </w:t>
      </w:r>
      <w:proofErr w:type="spellStart"/>
      <w:r w:rsidRPr="00BE528B">
        <w:rPr>
          <w:i/>
        </w:rPr>
        <w:t>Abstracts</w:t>
      </w:r>
      <w:proofErr w:type="spellEnd"/>
      <w:r w:rsidRPr="00BE528B">
        <w:rPr>
          <w:i/>
        </w:rPr>
        <w:t xml:space="preserve"> </w:t>
      </w:r>
      <w:proofErr w:type="spellStart"/>
      <w:r w:rsidRPr="00BE528B">
        <w:rPr>
          <w:i/>
        </w:rPr>
        <w:t>Service</w:t>
      </w:r>
      <w:proofErr w:type="spellEnd"/>
      <w:r w:rsidRPr="00BE528B">
        <w:rPr>
          <w:i/>
        </w:rPr>
        <w:t>)</w:t>
      </w:r>
      <w:r>
        <w:t xml:space="preserve"> piešķirtais  vielas identifikācijas numurs;</w:t>
      </w:r>
    </w:p>
    <w:p w:rsidR="00BE528B" w:rsidRDefault="00BE528B" w:rsidP="00DE1765">
      <w:pPr>
        <w:pStyle w:val="ListParagraph"/>
        <w:widowControl/>
      </w:pPr>
      <w:r>
        <w:t>** - Tilpums</w:t>
      </w:r>
    </w:p>
    <w:p w:rsidR="00BE528B" w:rsidRDefault="00BE528B" w:rsidP="00DE1765">
      <w:pPr>
        <w:pStyle w:val="ListParagraph"/>
        <w:widowControl/>
      </w:pPr>
      <w:r>
        <w:t xml:space="preserve">*** - </w:t>
      </w:r>
      <w:proofErr w:type="spellStart"/>
      <w:r>
        <w:t>Normālšlifa</w:t>
      </w:r>
      <w:proofErr w:type="spellEnd"/>
      <w:r>
        <w:t xml:space="preserve"> izmērs</w:t>
      </w:r>
    </w:p>
    <w:p w:rsidR="00BE528B" w:rsidRDefault="00BE528B" w:rsidP="00DE1765">
      <w:pPr>
        <w:pStyle w:val="ListParagraph"/>
        <w:widowControl/>
        <w:spacing w:after="240"/>
      </w:pPr>
      <w:r>
        <w:t>**** - Ārējais diametrs</w:t>
      </w:r>
    </w:p>
    <w:p w:rsidR="00BE528B" w:rsidRPr="00BE528B" w:rsidRDefault="00BE528B" w:rsidP="00DE1765">
      <w:pPr>
        <w:pStyle w:val="ListParagraph"/>
        <w:widowControl/>
        <w:spacing w:after="240"/>
      </w:pPr>
    </w:p>
    <w:p w:rsidR="00DE1765" w:rsidRDefault="004A2D46" w:rsidP="007C6C48">
      <w:pPr>
        <w:pStyle w:val="ListParagraph"/>
        <w:widowControl/>
        <w:numPr>
          <w:ilvl w:val="0"/>
          <w:numId w:val="70"/>
        </w:numPr>
        <w:spacing w:after="240"/>
      </w:pPr>
      <w:r>
        <w:t xml:space="preserve">Pretendents norāda maksimālās cenas specifikācijā prasītajām precēm. Konkrēto līgumu izpildes laikā </w:t>
      </w:r>
      <w:r w:rsidR="007C6C48">
        <w:t>Piegādātājam ir tiesības piedāvāt minētajām precēm arī zemākas cenas par šajā piedāvājumā norādītajām.</w:t>
      </w:r>
    </w:p>
    <w:p w:rsidR="007C6C48" w:rsidRPr="00DE1765" w:rsidRDefault="007C6C48" w:rsidP="00DE1765">
      <w:pPr>
        <w:pStyle w:val="ListParagraph"/>
        <w:widowControl/>
        <w:numPr>
          <w:ilvl w:val="0"/>
          <w:numId w:val="70"/>
        </w:numPr>
      </w:pPr>
      <w:r>
        <w:t xml:space="preserve">Pasūtītājs neuzņemas saistības nodrošināt kādam Piegādātājam kādu garantētu pasūtījumu </w:t>
      </w:r>
      <w:r w:rsidR="00944F38">
        <w:t>apjomu tehniskajā specifikācijā minētajām precēm. Pasūtījumu apjoms ir atkarīgs no Pasūtītāja realizēto projektu vajadzībām.</w:t>
      </w:r>
    </w:p>
    <w:p w:rsidR="002317F3" w:rsidRDefault="002317F3">
      <w:pPr>
        <w:widowControl/>
        <w:rPr>
          <w:b/>
        </w:rPr>
      </w:pPr>
    </w:p>
    <w:p w:rsidR="002317F3" w:rsidRDefault="002317F3">
      <w:pPr>
        <w:widowControl/>
        <w:rPr>
          <w:b/>
        </w:rPr>
      </w:pPr>
      <w:r>
        <w:rPr>
          <w:b/>
        </w:rPr>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6" w:name="_Toc289183517"/>
      <w:bookmarkStart w:id="47" w:name="_Toc465173160"/>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6"/>
      <w:r w:rsidRPr="00A66533">
        <w:rPr>
          <w:sz w:val="28"/>
          <w:szCs w:val="28"/>
        </w:rPr>
        <w:t xml:space="preserve"> VIENOŠANĀS </w:t>
      </w:r>
      <w:r w:rsidRPr="00A66533">
        <w:rPr>
          <w:caps/>
          <w:sz w:val="28"/>
          <w:szCs w:val="28"/>
        </w:rPr>
        <w:t>tehniskās specifikācijas</w:t>
      </w:r>
      <w:bookmarkEnd w:id="47"/>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8D14B6">
      <w:pPr>
        <w:pStyle w:val="ListParagraph"/>
        <w:ind w:left="1287"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A66533" w:rsidRDefault="00F52BF3" w:rsidP="00F52BF3">
      <w:pPr>
        <w:pStyle w:val="ListParagraph"/>
        <w:ind w:left="0" w:right="-76"/>
        <w:rPr>
          <w:b/>
        </w:rPr>
      </w:pPr>
      <w:r w:rsidRPr="00A66533">
        <w:rPr>
          <w:b/>
        </w:rPr>
        <w:t xml:space="preserve">Nosacījumi attiecībā uz </w:t>
      </w:r>
      <w:r w:rsidR="00D41CDE" w:rsidRPr="00A66533">
        <w:rPr>
          <w:b/>
        </w:rPr>
        <w:t>Pretendentiem</w:t>
      </w:r>
    </w:p>
    <w:p w:rsidR="00FB3BE9" w:rsidRPr="00A66533" w:rsidRDefault="00FB3BE9" w:rsidP="00F52BF3">
      <w:pPr>
        <w:pStyle w:val="ListParagraph"/>
        <w:ind w:left="0" w:right="-76"/>
        <w:rPr>
          <w:b/>
        </w:rPr>
      </w:pPr>
    </w:p>
    <w:p w:rsidR="001D1856" w:rsidRDefault="001D1856" w:rsidP="001D1856">
      <w:pPr>
        <w:pStyle w:val="ListParagraph"/>
        <w:numPr>
          <w:ilvl w:val="0"/>
          <w:numId w:val="63"/>
        </w:numPr>
        <w:spacing w:after="240"/>
        <w:ind w:left="567"/>
        <w:jc w:val="both"/>
      </w:pPr>
      <w:r>
        <w:t xml:space="preserve">Lai vispārīgās vienošanās līguma slēgšanai atlasītu piegādātājus ar zemāko cenu līmeni, Pasūtītājs sastāda tehnisko specifikāciju ar </w:t>
      </w:r>
      <w:r w:rsidR="00BD200B">
        <w:t>2</w:t>
      </w:r>
      <w:r>
        <w:t xml:space="preserve">0 standarta </w:t>
      </w:r>
      <w:r w:rsidR="00BD200B">
        <w:t>precēm (10</w:t>
      </w:r>
      <w:r>
        <w:t xml:space="preserve"> reaģenti</w:t>
      </w:r>
      <w:r w:rsidR="00BD200B">
        <w:t xml:space="preserve"> un 10</w:t>
      </w:r>
      <w:r>
        <w:t xml:space="preserve"> preces, kas iekļaujas </w:t>
      </w:r>
      <w:r w:rsidR="00B07930">
        <w:t>kategorijā „Materiāli un komponenti</w:t>
      </w:r>
      <w:r>
        <w:t>”).</w:t>
      </w:r>
    </w:p>
    <w:p w:rsidR="002F492F" w:rsidRDefault="002F492F" w:rsidP="002F492F">
      <w:pPr>
        <w:pStyle w:val="ListParagraph"/>
        <w:numPr>
          <w:ilvl w:val="0"/>
          <w:numId w:val="63"/>
        </w:numPr>
        <w:spacing w:after="240"/>
        <w:ind w:left="567"/>
        <w:jc w:val="both"/>
      </w:pPr>
      <w:r>
        <w:t>Pretendenti sastādot Finanšu piedāvājumu norāda maksimālās cenas par Tehniskajā specifikācijā iekļautajām precēm. (Piedāvājumos konkrēto līgumu slēgšanai piegādātāji var piedāvāt arī zemākas cenas sākotnējā Finanšu piedāvājumā minētajām precēm.)</w:t>
      </w:r>
    </w:p>
    <w:p w:rsidR="008D14B6" w:rsidRPr="00A66533" w:rsidRDefault="004A2D46" w:rsidP="00F52BF3">
      <w:pPr>
        <w:pStyle w:val="ListParagraph"/>
        <w:numPr>
          <w:ilvl w:val="0"/>
          <w:numId w:val="63"/>
        </w:numPr>
        <w:ind w:left="567"/>
        <w:jc w:val="both"/>
      </w:pPr>
      <w:r>
        <w:t xml:space="preserve">Lai saglabātu augstu konkurences līmeni un tajā pašā laikā arī samērīgu administratīvo noslodzi, </w:t>
      </w:r>
      <w:r w:rsidR="008D14B6" w:rsidRPr="00A66533">
        <w:t xml:space="preserve">Pasūtītājs slēgs vispārīgo vienošanos ar </w:t>
      </w:r>
      <w:r w:rsidR="001D1856">
        <w:t>ne vairāk kā 50 (piecdesmit)</w:t>
      </w:r>
      <w:r w:rsidR="001D1856" w:rsidRPr="00A66533">
        <w:t xml:space="preserve"> </w:t>
      </w:r>
      <w:r w:rsidR="008D14B6" w:rsidRPr="00A66533">
        <w:t>Pretendentiem</w:t>
      </w:r>
      <w:r w:rsidR="00DC057D" w:rsidRPr="00A66533">
        <w:t xml:space="preserve">, kas būs </w:t>
      </w:r>
      <w:r w:rsidR="001D1856">
        <w:t xml:space="preserve">piedāvājuši zemākās kopējās cenas par tehniskajā specifikācijā minētajām precēm. </w:t>
      </w:r>
      <w:r w:rsidR="00F52BF3" w:rsidRPr="00A66533">
        <w:t>.</w:t>
      </w:r>
    </w:p>
    <w:p w:rsidR="00F52BF3" w:rsidRPr="00A66533" w:rsidRDefault="00B07930" w:rsidP="00F52BF3">
      <w:pPr>
        <w:pStyle w:val="ListParagraph"/>
        <w:numPr>
          <w:ilvl w:val="0"/>
          <w:numId w:val="63"/>
        </w:numPr>
        <w:spacing w:before="240"/>
        <w:ind w:left="567"/>
        <w:jc w:val="both"/>
      </w:pPr>
      <w:r>
        <w:t>Pretendents norāda, no kādiem katalogiem tas piedāvājis tehniskajā un finanšu piedāvājumos iekļautās preces. Visiem šiem katalogiem jābūt pieejamiem elektroniski.</w:t>
      </w:r>
    </w:p>
    <w:p w:rsidR="00034A6C" w:rsidRPr="00A66533" w:rsidRDefault="00034A6C" w:rsidP="00F67B7B">
      <w:pPr>
        <w:pStyle w:val="ListParagraph"/>
        <w:numPr>
          <w:ilvl w:val="0"/>
          <w:numId w:val="63"/>
        </w:numPr>
        <w:spacing w:before="240"/>
        <w:ind w:left="567"/>
        <w:jc w:val="both"/>
      </w:pPr>
      <w:r w:rsidRPr="00A66533">
        <w:t xml:space="preserve">Pretendents piekrīt, ka, tā kā </w:t>
      </w:r>
      <w:r w:rsidR="00FA18DB" w:rsidRPr="00A66533">
        <w:t xml:space="preserve">nepieciešamo </w:t>
      </w:r>
      <w:r w:rsidR="00FB3BE9" w:rsidRPr="00A66533">
        <w:t xml:space="preserve">reaģentu, </w:t>
      </w:r>
      <w:r w:rsidR="00FA18DB" w:rsidRPr="00A66533">
        <w:t xml:space="preserve">materiālu un komponentu nepieciešamību, to parametrus un/vai daudzumu nosaka pētniecības vai izstrādes procesa norise, </w:t>
      </w:r>
      <w:r w:rsidR="00F67B7B" w:rsidRPr="00A66533">
        <w:t>Pasūtītājs nevar vispārīgās vienošanās noteikumos paredzēt visus nosacījumus (šajā gadījumā –</w:t>
      </w:r>
      <w:r w:rsidR="00B07930">
        <w:t xml:space="preserve"> visu</w:t>
      </w:r>
      <w:r w:rsidR="00F67B7B" w:rsidRPr="00A66533">
        <w:t xml:space="preserve"> piegādājamo preču tehniskās specifikācijas un daudzumus), sekojoši, katra konkrētā līguma slēgšanai, </w:t>
      </w:r>
      <w:r w:rsidR="00B07930">
        <w:t xml:space="preserve">tiks nosūtītas aktualizētas tehniskās specifikācijas un iesniegtie </w:t>
      </w:r>
      <w:r w:rsidR="00F67B7B" w:rsidRPr="00A66533">
        <w:t>piedāvājumi tiks izvērtēti atkārtoti saskaņā ar</w:t>
      </w:r>
      <w:r w:rsidR="002276B7" w:rsidRPr="00A66533">
        <w:t xml:space="preserve"> šī</w:t>
      </w:r>
      <w:r w:rsidR="00F67B7B" w:rsidRPr="00A66533">
        <w:t xml:space="preserve"> Nolikuma 5. punktu „Piedāvājuma vērtēšanas un izvēles kritēriji”.</w:t>
      </w:r>
    </w:p>
    <w:p w:rsidR="00F52BF3" w:rsidRDefault="00034A6C" w:rsidP="00F52BF3">
      <w:pPr>
        <w:pStyle w:val="ListParagraph"/>
        <w:numPr>
          <w:ilvl w:val="0"/>
          <w:numId w:val="63"/>
        </w:numPr>
        <w:spacing w:before="240"/>
        <w:ind w:left="567"/>
        <w:jc w:val="both"/>
      </w:pPr>
      <w:r w:rsidRPr="00A66533">
        <w:t>Pretendents piekrīt, ka</w:t>
      </w:r>
      <w:r w:rsidR="00CC4827">
        <w:t>, tā kā vispārīgās vienošanās ietvaros plānotais preču skaits ir ļoti liels (vairāki desmiti tūkstošu vienību)</w:t>
      </w:r>
      <w:r w:rsidRPr="00A66533">
        <w:t xml:space="preserve"> visu iesaistīto pušu ērtībai un administratīvo resursu taupības labad Pasūtītājs, sastādot tehniskā</w:t>
      </w:r>
      <w:r w:rsidR="00FB3BE9" w:rsidRPr="00A66533">
        <w:t>s specifikācijas katra konkrēt</w:t>
      </w:r>
      <w:r w:rsidRPr="00A66533">
        <w:t>ā līguma noslēgšanai</w:t>
      </w:r>
      <w:r w:rsidR="00E14633" w:rsidRPr="00A66533">
        <w:t xml:space="preserve"> vispārīgas vienošanās ietvaros</w:t>
      </w:r>
      <w:r w:rsidRPr="00A66533">
        <w:t xml:space="preserve"> izmantos t.s. „references katalogu</w:t>
      </w:r>
      <w:r w:rsidR="002276B7" w:rsidRPr="00A66533">
        <w:t>s</w:t>
      </w:r>
      <w:r w:rsidRPr="00A66533">
        <w:t>”. Tas ir, Pasūtītājs specificēs nepieciešamās preces saskaņā ar kāda publiski pieejama kataloga specifikācijām, atsaucoties uz šī references kataloga preču kodiem, nosaukumiem un iepakojumu lielumiem. Pretendents, protams, ir tiesīgs piedāvāt ekvivalentas preces no jebkura cita brīvi izvēlēta kataloga</w:t>
      </w:r>
      <w:r w:rsidR="00FB3BE9" w:rsidRPr="00A66533">
        <w:t>/ražotāja</w:t>
      </w:r>
      <w:r w:rsidRPr="00A66533">
        <w:t>.</w:t>
      </w:r>
      <w:r w:rsidR="00CC4827">
        <w:t xml:space="preserve"> (Gadījumā, ja ekvivalentai precei nav pieejams norādītais iepakojuma lielums, pretendents ir tiesīgs piedāvāt lielāku iepakojumu par specifikācijā norādīto.)</w:t>
      </w:r>
    </w:p>
    <w:p w:rsidR="008D14B6" w:rsidRPr="00A66533" w:rsidRDefault="008D14B6" w:rsidP="00F52BF3">
      <w:pPr>
        <w:ind w:left="480"/>
        <w:jc w:val="both"/>
      </w:pPr>
    </w:p>
    <w:p w:rsidR="00FB3BE9" w:rsidRPr="00A66533" w:rsidRDefault="00FB3BE9" w:rsidP="00F52BF3">
      <w:pPr>
        <w:ind w:left="480"/>
        <w:jc w:val="both"/>
      </w:pPr>
    </w:p>
    <w:p w:rsidR="008D14B6" w:rsidRPr="00A66533" w:rsidRDefault="00BF2A04" w:rsidP="00BF2A04">
      <w:pPr>
        <w:jc w:val="both"/>
        <w:rPr>
          <w:b/>
        </w:rPr>
      </w:pPr>
      <w:r w:rsidRPr="00A66533">
        <w:rPr>
          <w:b/>
        </w:rPr>
        <w:t>Nosacījumi attiecībā uz piegādājamajām Precēm</w:t>
      </w:r>
    </w:p>
    <w:p w:rsidR="00FB3BE9" w:rsidRPr="00A66533" w:rsidRDefault="00FB3BE9" w:rsidP="00BF2A04">
      <w:pPr>
        <w:jc w:val="both"/>
        <w:rPr>
          <w:b/>
        </w:rPr>
      </w:pPr>
    </w:p>
    <w:p w:rsidR="00BF2A04" w:rsidRPr="00A66533" w:rsidRDefault="00BF2A04" w:rsidP="00FA18DB">
      <w:pPr>
        <w:pStyle w:val="ListParagraph"/>
        <w:numPr>
          <w:ilvl w:val="0"/>
          <w:numId w:val="63"/>
        </w:numPr>
        <w:ind w:left="567"/>
        <w:jc w:val="both"/>
        <w:rPr>
          <w:b/>
        </w:rPr>
      </w:pPr>
      <w:r w:rsidRPr="00A66533">
        <w:t>Vispārīgā vienošanās tiks slēgta par sekojošu grupu precēm:</w:t>
      </w:r>
    </w:p>
    <w:p w:rsidR="00BF2A04" w:rsidRPr="00A66533" w:rsidRDefault="00BF2A04" w:rsidP="00BF2A04">
      <w:pPr>
        <w:pStyle w:val="ListParagraph"/>
        <w:numPr>
          <w:ilvl w:val="1"/>
          <w:numId w:val="64"/>
        </w:numPr>
        <w:jc w:val="both"/>
        <w:rPr>
          <w:b/>
        </w:rPr>
      </w:pPr>
      <w:r w:rsidRPr="00A66533">
        <w:t>Reaģenti</w:t>
      </w:r>
      <w:r w:rsidR="00BC327C" w:rsidRPr="00BC327C">
        <w:rPr>
          <w:rStyle w:val="FootnoteReference"/>
          <w:b/>
          <w:sz w:val="28"/>
          <w:szCs w:val="28"/>
        </w:rPr>
        <w:footnoteReference w:id="1"/>
      </w:r>
      <w:r w:rsidRPr="00A66533">
        <w:t>;</w:t>
      </w:r>
    </w:p>
    <w:p w:rsidR="00BF2A04" w:rsidRPr="00A66533" w:rsidRDefault="00AF2305" w:rsidP="00BF2A04">
      <w:pPr>
        <w:pStyle w:val="ListParagraph"/>
        <w:numPr>
          <w:ilvl w:val="1"/>
          <w:numId w:val="64"/>
        </w:numPr>
        <w:jc w:val="both"/>
        <w:rPr>
          <w:b/>
        </w:rPr>
      </w:pPr>
      <w:r>
        <w:t>Materiāli un komponenti</w:t>
      </w:r>
      <w:r w:rsidR="00BF2A04" w:rsidRPr="00A66533">
        <w:t>.</w:t>
      </w:r>
      <w:r w:rsidRPr="00AF2305">
        <w:rPr>
          <w:rStyle w:val="FootnoteReference"/>
          <w:b/>
          <w:sz w:val="28"/>
          <w:szCs w:val="28"/>
        </w:rPr>
        <w:footnoteReference w:id="2"/>
      </w:r>
    </w:p>
    <w:p w:rsidR="006E7CB7" w:rsidRPr="00A66533" w:rsidRDefault="006E7CB7" w:rsidP="00FA18DB">
      <w:pPr>
        <w:pStyle w:val="ListParagraph"/>
        <w:numPr>
          <w:ilvl w:val="0"/>
          <w:numId w:val="63"/>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FA18DB">
      <w:pPr>
        <w:pStyle w:val="ListParagraph"/>
        <w:numPr>
          <w:ilvl w:val="0"/>
          <w:numId w:val="63"/>
        </w:numPr>
        <w:spacing w:before="240"/>
        <w:ind w:left="567"/>
        <w:jc w:val="both"/>
      </w:pPr>
      <w:r w:rsidRPr="00011433">
        <w:t>Pretendentu pienākums ir savākt visu iepakojumu, kas izmantots preču piegādei kā arī tukšo taru (ja tāda radusies).</w:t>
      </w:r>
    </w:p>
    <w:p w:rsidR="00FF45A8" w:rsidRPr="00A66533" w:rsidRDefault="006E7CB7" w:rsidP="00FA18DB">
      <w:pPr>
        <w:pStyle w:val="ListParagraph"/>
        <w:numPr>
          <w:ilvl w:val="0"/>
          <w:numId w:val="63"/>
        </w:numPr>
        <w:spacing w:before="240"/>
        <w:ind w:left="567"/>
        <w:jc w:val="both"/>
      </w:pPr>
      <w:r w:rsidRPr="00A66533">
        <w:t>Maksimālie Preču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līguma noslēgšanas </w:t>
      </w:r>
      <w:r w:rsidR="00E14633" w:rsidRPr="00A66533">
        <w:t xml:space="preserve">dienas </w:t>
      </w:r>
      <w:r w:rsidRPr="00A66533">
        <w:t>ir sekojoši:</w:t>
      </w:r>
    </w:p>
    <w:p w:rsidR="006E7CB7" w:rsidRPr="00A66533" w:rsidRDefault="006E7CB7" w:rsidP="006E7CB7">
      <w:pPr>
        <w:pStyle w:val="ListParagraph"/>
        <w:numPr>
          <w:ilvl w:val="1"/>
          <w:numId w:val="64"/>
        </w:numPr>
        <w:jc w:val="both"/>
      </w:pPr>
      <w:r w:rsidRPr="00A66533">
        <w:t xml:space="preserve">Reaģentiem: </w:t>
      </w:r>
      <w:r w:rsidRPr="00A66533">
        <w:rPr>
          <w:u w:val="single"/>
        </w:rPr>
        <w:t>ne vairāk kā 2 (divas) nedēļas</w:t>
      </w:r>
      <w:r w:rsidRPr="00A66533">
        <w:t>;</w:t>
      </w:r>
    </w:p>
    <w:p w:rsidR="006E7CB7" w:rsidRPr="00A66533" w:rsidRDefault="006E7CB7" w:rsidP="006E7CB7">
      <w:pPr>
        <w:pStyle w:val="ListParagraph"/>
        <w:numPr>
          <w:ilvl w:val="1"/>
          <w:numId w:val="64"/>
        </w:numPr>
        <w:jc w:val="both"/>
      </w:pPr>
      <w:r w:rsidRPr="00A66533">
        <w:t xml:space="preserve">Pārējām precēm: </w:t>
      </w:r>
      <w:r w:rsidRPr="00A66533">
        <w:rPr>
          <w:u w:val="single"/>
        </w:rPr>
        <w:t>ne vairāk kā 4 (četras) nedēļas</w:t>
      </w:r>
      <w:r w:rsidRPr="00A66533">
        <w:t>.</w:t>
      </w:r>
    </w:p>
    <w:p w:rsidR="00FB3BE9" w:rsidRPr="00A66533" w:rsidRDefault="00FB3BE9" w:rsidP="00FB3BE9">
      <w:pPr>
        <w:pStyle w:val="ListParagraph"/>
        <w:numPr>
          <w:ilvl w:val="0"/>
          <w:numId w:val="63"/>
        </w:numPr>
        <w:spacing w:before="240"/>
        <w:ind w:left="567"/>
        <w:jc w:val="both"/>
      </w:pPr>
      <w:r w:rsidRPr="00A66533">
        <w:t>Ja pasūtītā prece nav pieejama ražotāja noliktavā, līgum</w:t>
      </w:r>
      <w:r w:rsidR="00397255">
        <w:t>ā</w:t>
      </w:r>
      <w:r w:rsidRPr="00A66533">
        <w:t xml:space="preserve"> paredzētais piegādes termiņš tiek </w:t>
      </w:r>
      <w:r w:rsidRPr="00A66533">
        <w:rPr>
          <w:u w:val="single"/>
        </w:rPr>
        <w:t>automātiski</w:t>
      </w:r>
      <w:r w:rsidRPr="00A66533">
        <w:t xml:space="preserve"> pagarināts un par atskaites punktu 2 vai 4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FB3BE9">
      <w:pPr>
        <w:pStyle w:val="ListParagraph"/>
        <w:numPr>
          <w:ilvl w:val="0"/>
          <w:numId w:val="63"/>
        </w:numPr>
        <w:spacing w:before="240"/>
        <w:ind w:left="567"/>
        <w:jc w:val="both"/>
      </w:pPr>
      <w:r w:rsidRPr="00A66533">
        <w:t xml:space="preserve">Ja, saskaņā ar ražotāja prognozēm, kāda prece nebūs pieejama noliktavā vairāk kā 1 </w:t>
      </w:r>
      <w:r w:rsidR="00397255">
        <w:t xml:space="preserve">(vienu) </w:t>
      </w:r>
      <w:r w:rsidRPr="00A66533">
        <w:t>mēnesi, Piegādātājs konsultējas ar Pasūtītāju par iespēju aizvietot preci ar ekvivalentu vai arī atcelt konkrētās preces pasūtījumu.</w:t>
      </w:r>
    </w:p>
    <w:p w:rsidR="00F9281F" w:rsidRDefault="00F9281F" w:rsidP="00FB3BE9">
      <w:pPr>
        <w:pStyle w:val="ListParagraph"/>
        <w:numPr>
          <w:ilvl w:val="0"/>
          <w:numId w:val="63"/>
        </w:numPr>
        <w:spacing w:before="240"/>
        <w:ind w:left="567"/>
        <w:jc w:val="both"/>
      </w:pPr>
      <w:r>
        <w:t>Pretendenti piegādā preces Pasūtītājam ne biežāk kā vienu reizi nedēļā (izņemot gadījumus, kad Pasūtītājs ir norādījis, ka prece nepieciešama steidzami), pēc iespējas apvienojot piegādes no vairākiem līgumiem, lai samazinātu preču piegādes radīto ietekmi uz vidi.</w:t>
      </w:r>
    </w:p>
    <w:p w:rsidR="005A0F57" w:rsidRPr="00011433" w:rsidRDefault="005A0F57" w:rsidP="00FB3BE9">
      <w:pPr>
        <w:pStyle w:val="ListParagraph"/>
        <w:numPr>
          <w:ilvl w:val="0"/>
          <w:numId w:val="63"/>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FB3BE9">
      <w:pPr>
        <w:pStyle w:val="ListParagraph"/>
        <w:numPr>
          <w:ilvl w:val="0"/>
          <w:numId w:val="63"/>
        </w:numPr>
        <w:spacing w:before="240"/>
        <w:ind w:left="567"/>
        <w:jc w:val="both"/>
      </w:pPr>
      <w:r w:rsidRPr="00011433">
        <w:t>Pretendenti piekrīt, ka abpusēji parakstīta preču pavadzīme-rēķins tiek pielīdzināta  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A66533" w:rsidRDefault="00F67B7B" w:rsidP="00F67B7B">
      <w:pPr>
        <w:pStyle w:val="ListParagraph"/>
        <w:ind w:left="0"/>
        <w:jc w:val="both"/>
        <w:rPr>
          <w:b/>
        </w:rPr>
      </w:pPr>
      <w:r w:rsidRPr="00A66533">
        <w:rPr>
          <w:b/>
        </w:rPr>
        <w:t>Vispārīgā</w:t>
      </w:r>
      <w:r w:rsidR="00E14633" w:rsidRPr="00A66533">
        <w:rPr>
          <w:b/>
        </w:rPr>
        <w:t>s</w:t>
      </w:r>
      <w:r w:rsidRPr="00A66533">
        <w:rPr>
          <w:b/>
        </w:rPr>
        <w:t xml:space="preserve"> vienošanās darbības modelis</w:t>
      </w:r>
    </w:p>
    <w:p w:rsidR="00EC7060" w:rsidRPr="00A66533" w:rsidRDefault="00EC7060" w:rsidP="00F67B7B">
      <w:pPr>
        <w:pStyle w:val="ListParagraph"/>
        <w:ind w:left="0"/>
        <w:jc w:val="both"/>
      </w:pPr>
    </w:p>
    <w:p w:rsidR="005E612A" w:rsidRPr="00A66533" w:rsidRDefault="005E612A" w:rsidP="00FA18DB">
      <w:pPr>
        <w:pStyle w:val="ListParagraph"/>
        <w:numPr>
          <w:ilvl w:val="0"/>
          <w:numId w:val="63"/>
        </w:numPr>
        <w:ind w:left="567"/>
        <w:jc w:val="both"/>
      </w:pPr>
      <w:r w:rsidRPr="00A66533">
        <w:t xml:space="preserve">Tā kā visi piegādātāji, ar kuriem noslēgta vispārīgā vienošanās ir pietiekoši kvalificēti </w:t>
      </w:r>
      <w:r w:rsidRPr="00A66533">
        <w:lastRenderedPageBreak/>
        <w:t>konkrēto līgumu izpildei un līguma priekšmets</w:t>
      </w:r>
      <w:r w:rsidR="005448F5" w:rsidRPr="00A66533">
        <w:t xml:space="preserve"> visos gadījumos</w:t>
      </w:r>
      <w:r w:rsidRPr="00A66533">
        <w:t xml:space="preserve"> ir </w:t>
      </w:r>
      <w:r w:rsidR="005448F5" w:rsidRPr="00A66533">
        <w:t xml:space="preserve">gatavu, </w:t>
      </w:r>
      <w:r w:rsidRPr="00A66533">
        <w:t xml:space="preserve">tipveida preču piegāde, Pasūtītājs pirms Tehnisko specifikāciju nosūtīšanas konkrētā līguma noslēgšanai nekonsultējas ar piegādātājiem par to spēju izpildīt līgumu. (Spēju izpildīt </w:t>
      </w:r>
      <w:r w:rsidR="00944462" w:rsidRPr="00A66533">
        <w:t xml:space="preserve">konkrētos </w:t>
      </w:r>
      <w:r w:rsidRPr="00A66533">
        <w:t>līgumu</w:t>
      </w:r>
      <w:r w:rsidR="00944462" w:rsidRPr="00A66533">
        <w:t>s</w:t>
      </w:r>
      <w:r w:rsidRPr="00A66533">
        <w:t xml:space="preserve"> piegādāji ir apliecinājuši iesniedzot</w:t>
      </w:r>
      <w:r w:rsidR="005448F5" w:rsidRPr="00A66533">
        <w:t xml:space="preserve"> savus</w:t>
      </w:r>
      <w:r w:rsidRPr="00A66533">
        <w:t xml:space="preserve"> piedāvājumus vispārīgās vienošanās noslēgšanai</w:t>
      </w:r>
      <w:r w:rsidR="00064B79" w:rsidRPr="00A66533">
        <w:t>.</w:t>
      </w:r>
      <w:r w:rsidRPr="00A66533">
        <w:t>)</w:t>
      </w:r>
    </w:p>
    <w:p w:rsidR="00AA2EDC" w:rsidRPr="00A66533" w:rsidRDefault="00F67B7B" w:rsidP="005E612A">
      <w:pPr>
        <w:pStyle w:val="ListParagraph"/>
        <w:numPr>
          <w:ilvl w:val="0"/>
          <w:numId w:val="63"/>
        </w:numPr>
        <w:spacing w:before="240"/>
        <w:ind w:left="567"/>
        <w:jc w:val="both"/>
      </w:pPr>
      <w:r w:rsidRPr="00A66533">
        <w:t xml:space="preserve">Lai noslēgtu katru konkrēto līgumu par nepieciešamo preču piegādi, Pasūtītājs </w:t>
      </w:r>
      <w:r w:rsidR="00EB6901" w:rsidRPr="00A66533">
        <w:t>nosūta tipveida tehnisko specifikāciju visiem vispārīgajā vienošanās iesa</w:t>
      </w:r>
      <w:r w:rsidR="007618FA" w:rsidRPr="00A66533">
        <w:t>istītajiem piegādātājiem uz vispārīgās vienošanās līgumā</w:t>
      </w:r>
      <w:r w:rsidR="00A72080" w:rsidRPr="00A66533">
        <w:t xml:space="preserve"> norādīto e-pasta adresi</w:t>
      </w:r>
      <w:r w:rsidR="00EB6901" w:rsidRPr="00A66533">
        <w:t>.</w:t>
      </w:r>
    </w:p>
    <w:p w:rsidR="00C77A51" w:rsidRPr="00A66533" w:rsidRDefault="00EB6901" w:rsidP="005A0F57">
      <w:pPr>
        <w:pStyle w:val="ListParagraph"/>
        <w:keepNext/>
        <w:numPr>
          <w:ilvl w:val="0"/>
          <w:numId w:val="63"/>
        </w:numPr>
        <w:spacing w:before="240"/>
        <w:ind w:left="567"/>
        <w:jc w:val="both"/>
      </w:pPr>
      <w:r w:rsidRPr="00A66533">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CB4FBF" w:rsidRPr="00A66533" w:rsidTr="00CB4FBF">
        <w:trPr>
          <w:jc w:val="center"/>
        </w:trPr>
        <w:tc>
          <w:tcPr>
            <w:tcW w:w="657" w:type="dxa"/>
            <w:vAlign w:val="center"/>
          </w:tcPr>
          <w:p w:rsidR="00CB4FBF" w:rsidRPr="00A66533" w:rsidRDefault="00CB4FBF" w:rsidP="005A0F57">
            <w:pPr>
              <w:pStyle w:val="Header"/>
              <w:keepNext/>
              <w:jc w:val="center"/>
              <w:rPr>
                <w:b/>
              </w:rPr>
            </w:pPr>
            <w:r w:rsidRPr="00A66533">
              <w:rPr>
                <w:b/>
                <w:bCs/>
                <w:color w:val="000000"/>
              </w:rPr>
              <w:t>Nr. p.k.</w:t>
            </w:r>
          </w:p>
        </w:tc>
        <w:tc>
          <w:tcPr>
            <w:tcW w:w="2062" w:type="dxa"/>
            <w:vAlign w:val="center"/>
          </w:tcPr>
          <w:p w:rsidR="00CB4FBF" w:rsidRPr="00A66533" w:rsidRDefault="00CB4FBF" w:rsidP="005A0F57">
            <w:pPr>
              <w:pStyle w:val="Header"/>
              <w:keepNext/>
              <w:jc w:val="center"/>
              <w:rPr>
                <w:b/>
              </w:rPr>
            </w:pPr>
            <w:r w:rsidRPr="00A66533">
              <w:rPr>
                <w:b/>
              </w:rPr>
              <w:t>Kods katalogā</w:t>
            </w:r>
          </w:p>
          <w:p w:rsidR="00CB4FBF" w:rsidRPr="00A66533" w:rsidRDefault="00CB4FBF" w:rsidP="005A0F57">
            <w:pPr>
              <w:pStyle w:val="Header"/>
              <w:keepNext/>
              <w:jc w:val="center"/>
              <w:rPr>
                <w:i/>
              </w:rPr>
            </w:pPr>
            <w:r w:rsidRPr="00A66533">
              <w:rPr>
                <w:i/>
              </w:rPr>
              <w:t>(Kataloga numurs)</w:t>
            </w:r>
          </w:p>
        </w:tc>
        <w:tc>
          <w:tcPr>
            <w:tcW w:w="2410" w:type="dxa"/>
            <w:vAlign w:val="center"/>
          </w:tcPr>
          <w:p w:rsidR="00CB4FBF" w:rsidRPr="00A66533" w:rsidRDefault="00CB4FBF" w:rsidP="005A0F57">
            <w:pPr>
              <w:pStyle w:val="Header"/>
              <w:keepNext/>
              <w:jc w:val="center"/>
              <w:rPr>
                <w:b/>
              </w:rPr>
            </w:pPr>
          </w:p>
          <w:p w:rsidR="00CB4FBF" w:rsidRPr="00A66533" w:rsidRDefault="00397255" w:rsidP="005A0F57">
            <w:pPr>
              <w:pStyle w:val="Header"/>
              <w:keepNext/>
              <w:jc w:val="center"/>
              <w:rPr>
                <w:b/>
              </w:rPr>
            </w:pPr>
            <w:r>
              <w:rPr>
                <w:b/>
              </w:rPr>
              <w:t>Preces nosaukums</w:t>
            </w:r>
          </w:p>
          <w:p w:rsidR="00CB4FBF" w:rsidRPr="00A66533" w:rsidRDefault="00CB4FBF" w:rsidP="005A0F57">
            <w:pPr>
              <w:pStyle w:val="Header"/>
              <w:keepNext/>
              <w:jc w:val="center"/>
              <w:rPr>
                <w:b/>
              </w:rPr>
            </w:pPr>
          </w:p>
        </w:tc>
        <w:tc>
          <w:tcPr>
            <w:tcW w:w="1134" w:type="dxa"/>
            <w:vAlign w:val="center"/>
          </w:tcPr>
          <w:p w:rsidR="00CB4FBF" w:rsidRPr="00A66533" w:rsidRDefault="00397255" w:rsidP="005A0F57">
            <w:pPr>
              <w:pStyle w:val="Header"/>
              <w:keepNext/>
              <w:jc w:val="center"/>
              <w:rPr>
                <w:b/>
              </w:rPr>
            </w:pPr>
            <w:r>
              <w:rPr>
                <w:b/>
              </w:rPr>
              <w:t>Preces vienība</w:t>
            </w:r>
          </w:p>
        </w:tc>
        <w:tc>
          <w:tcPr>
            <w:tcW w:w="1134" w:type="dxa"/>
            <w:vAlign w:val="center"/>
          </w:tcPr>
          <w:p w:rsidR="00CB4FBF" w:rsidRPr="00A66533" w:rsidRDefault="00CB4FBF" w:rsidP="005A0F57">
            <w:pPr>
              <w:pStyle w:val="Header"/>
              <w:keepNext/>
              <w:jc w:val="center"/>
              <w:rPr>
                <w:b/>
              </w:rPr>
            </w:pPr>
            <w:r w:rsidRPr="00A66533">
              <w:rPr>
                <w:b/>
              </w:rPr>
              <w:t>Vienību skaits</w:t>
            </w:r>
          </w:p>
        </w:tc>
        <w:tc>
          <w:tcPr>
            <w:tcW w:w="2835" w:type="dxa"/>
          </w:tcPr>
          <w:p w:rsidR="00CB4FBF" w:rsidRPr="00A66533" w:rsidRDefault="00397255" w:rsidP="005A0F57">
            <w:pPr>
              <w:pStyle w:val="Header"/>
              <w:keepNext/>
              <w:jc w:val="center"/>
              <w:rPr>
                <w:b/>
              </w:rPr>
            </w:pPr>
            <w:r>
              <w:rPr>
                <w:b/>
              </w:rPr>
              <w:t>Preces tehniskā specifikācija</w:t>
            </w:r>
          </w:p>
          <w:p w:rsidR="00CB4FBF" w:rsidRPr="00A66533" w:rsidRDefault="00CB4FBF" w:rsidP="005A0F57">
            <w:pPr>
              <w:pStyle w:val="Header"/>
              <w:keepNext/>
              <w:jc w:val="center"/>
              <w:rPr>
                <w:i/>
              </w:rPr>
            </w:pPr>
            <w:r w:rsidRPr="00A66533">
              <w:rPr>
                <w:i/>
              </w:rPr>
              <w:t>(ja nepieciešams</w:t>
            </w:r>
            <w:r w:rsidR="001F3D36" w:rsidRPr="00A66533">
              <w:rPr>
                <w:i/>
              </w:rPr>
              <w:t xml:space="preserve"> pilnīgai skaidrībai</w:t>
            </w:r>
            <w:r w:rsidRPr="00A66533">
              <w:rPr>
                <w:i/>
              </w:rPr>
              <w:t>)</w:t>
            </w: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bl>
    <w:p w:rsidR="00EB6901" w:rsidRPr="00A66533" w:rsidRDefault="00EB6901" w:rsidP="005A0F57">
      <w:pPr>
        <w:pStyle w:val="ListParagraph"/>
        <w:keepNext/>
        <w:ind w:left="567"/>
        <w:jc w:val="both"/>
      </w:pPr>
      <w:r w:rsidRPr="00A66533">
        <w:rPr>
          <w:b/>
        </w:rPr>
        <w:t>Refe</w:t>
      </w:r>
      <w:r w:rsidR="00494E5F" w:rsidRPr="00A66533">
        <w:rPr>
          <w:b/>
        </w:rPr>
        <w:t>re</w:t>
      </w:r>
      <w:r w:rsidRPr="00A66533">
        <w:rPr>
          <w:b/>
        </w:rPr>
        <w:t>nces katalogs:</w:t>
      </w:r>
      <w:r w:rsidRPr="00A66533">
        <w:t xml:space="preserve"> &lt;</w:t>
      </w:r>
      <w:r w:rsidRPr="00A66533">
        <w:rPr>
          <w:i/>
        </w:rPr>
        <w:t>šeit tiks norādīts references katalogs (ja attiecināms)</w:t>
      </w:r>
      <w:r w:rsidRPr="00A66533">
        <w:t>&gt;</w:t>
      </w:r>
    </w:p>
    <w:p w:rsidR="00C77A51" w:rsidRPr="00A66533" w:rsidRDefault="00C77A51" w:rsidP="00CB4FBF">
      <w:pPr>
        <w:pStyle w:val="ListParagraph"/>
        <w:numPr>
          <w:ilvl w:val="0"/>
          <w:numId w:val="63"/>
        </w:numPr>
        <w:spacing w:before="240"/>
        <w:ind w:left="567"/>
        <w:jc w:val="both"/>
      </w:pPr>
      <w:r w:rsidRPr="00A66533">
        <w:t>Tehniskās specifikācijas var būt sadalītas vairākās lotēs, saskaņā ar Pasūtītāja vajadzībām.</w:t>
      </w:r>
    </w:p>
    <w:p w:rsidR="001D5CDC" w:rsidRPr="00A66533" w:rsidRDefault="001D5CDC" w:rsidP="001D5CDC">
      <w:pPr>
        <w:pStyle w:val="ListParagraph"/>
        <w:numPr>
          <w:ilvl w:val="0"/>
          <w:numId w:val="63"/>
        </w:numPr>
        <w:spacing w:before="240"/>
        <w:ind w:left="567"/>
        <w:jc w:val="both"/>
      </w:pPr>
      <w:r w:rsidRPr="00A66533">
        <w:t>Ja līguma priekšmets ir sadalīts lotēs, jebkurš vispārīgās vienošanās dalībnieks var iesniegt piedāvājumu par vienu vai vairākām lotēm par visu lotes apjomu.</w:t>
      </w:r>
    </w:p>
    <w:p w:rsidR="005F67FD" w:rsidRPr="00A66533" w:rsidRDefault="000D30E7" w:rsidP="00CB4FBF">
      <w:pPr>
        <w:pStyle w:val="ListParagraph"/>
        <w:numPr>
          <w:ilvl w:val="0"/>
          <w:numId w:val="63"/>
        </w:numPr>
        <w:spacing w:before="240"/>
        <w:ind w:left="567"/>
        <w:jc w:val="both"/>
      </w:pPr>
      <w:r w:rsidRPr="00A66533">
        <w:t>Tā kā visi piegādātāji, ar kuriem noslēgta vispārīgā vienošanās ir pietiekoši kvalificēti konkrēto līgumu izpildei, un iepirkuma priekšmets ir</w:t>
      </w:r>
      <w:r w:rsidR="00E14633" w:rsidRPr="00A66533">
        <w:t xml:space="preserve"> tipveida</w:t>
      </w:r>
      <w:r w:rsidRPr="00A66533">
        <w:t xml:space="preserve"> preces, kas pieejamas no ražotājiem (katalogiem) gatavā veidā un neprasa pa</w:t>
      </w:r>
      <w:r w:rsidR="00C77A51" w:rsidRPr="00A66533">
        <w:t xml:space="preserve">pildus saskaņošanu ar ražotāju/piegādātāju, </w:t>
      </w:r>
      <w:r w:rsidR="005F67FD" w:rsidRPr="00A66533">
        <w:t>piedāvājumu iesniegšanas termiņi tiek noteikti sekojoši:</w:t>
      </w:r>
    </w:p>
    <w:p w:rsidR="00EB6901" w:rsidRPr="00A66533" w:rsidRDefault="005F67FD" w:rsidP="005F67FD">
      <w:pPr>
        <w:pStyle w:val="ListParagraph"/>
        <w:numPr>
          <w:ilvl w:val="1"/>
          <w:numId w:val="63"/>
        </w:numPr>
        <w:jc w:val="both"/>
      </w:pPr>
      <w:r w:rsidRPr="00A66533">
        <w:t>Reaģentiem:</w:t>
      </w:r>
      <w:r w:rsidR="00822FAD" w:rsidRPr="00A66533">
        <w:t xml:space="preserve"> vismaz</w:t>
      </w:r>
      <w:r w:rsidR="00C77A51" w:rsidRPr="00A66533">
        <w:t xml:space="preserve"> 3 (trīs) darba dienas no katras konkrētās Tehniskās specifikācijas</w:t>
      </w:r>
      <w:r w:rsidRPr="00A66533">
        <w:t xml:space="preserve"> nosūtīšanas </w:t>
      </w:r>
      <w:r w:rsidR="004816C5" w:rsidRPr="00A66533">
        <w:t>dienas</w:t>
      </w:r>
      <w:r w:rsidR="00822FAD" w:rsidRPr="00A66533">
        <w:t xml:space="preserve"> (termiņš atkarīgs no līguma priekšmeta sarežģītības un nepieciešamā laika piedāvājumu sagatavošanai)</w:t>
      </w:r>
      <w:r w:rsidRPr="00A66533">
        <w:t>;</w:t>
      </w:r>
    </w:p>
    <w:p w:rsidR="005F67FD" w:rsidRPr="00A66533" w:rsidRDefault="005F67FD" w:rsidP="005F67FD">
      <w:pPr>
        <w:pStyle w:val="ListParagraph"/>
        <w:numPr>
          <w:ilvl w:val="1"/>
          <w:numId w:val="63"/>
        </w:numPr>
        <w:jc w:val="both"/>
      </w:pPr>
      <w:r w:rsidRPr="00A66533">
        <w:t>Pārējām precēm: vismaz 5 (piecas) darba dienas</w:t>
      </w:r>
      <w:r w:rsidR="004816C5" w:rsidRPr="00A66533">
        <w:t xml:space="preserve"> no katras konkrētās Tehniskās specifikācijas nosūtīšanas dienas</w:t>
      </w:r>
      <w:r w:rsidRPr="00A66533">
        <w:t xml:space="preserve"> (</w:t>
      </w:r>
      <w:r w:rsidR="00822FAD" w:rsidRPr="00A66533">
        <w:t xml:space="preserve">termiņš </w:t>
      </w:r>
      <w:r w:rsidRPr="00A66533">
        <w:t>atkarīgs no līguma priekšmeta sarežģītības un nepieciešamā laika piedāvājumu sagatavošanai).</w:t>
      </w:r>
    </w:p>
    <w:p w:rsidR="0028470B" w:rsidRPr="00A66533" w:rsidRDefault="00E0144B" w:rsidP="001D5CDC">
      <w:pPr>
        <w:pStyle w:val="ListParagraph"/>
        <w:numPr>
          <w:ilvl w:val="0"/>
          <w:numId w:val="63"/>
        </w:numPr>
        <w:spacing w:before="240"/>
        <w:ind w:left="567"/>
        <w:jc w:val="both"/>
      </w:pPr>
      <w:r w:rsidRPr="00A66533">
        <w:t>Piedāvājum</w:t>
      </w:r>
      <w:r w:rsidR="0028470B" w:rsidRPr="00A66533">
        <w:t>i tiek iesniegti rakstiski, aizlīmētās aploksnēs līdz noteiktajam piedāvājumu iesniegšanas termiņam, kas norādīts Pasūtītajā nosūtītajā tehniskajā specifikācijā.</w:t>
      </w:r>
    </w:p>
    <w:p w:rsidR="00822FAD" w:rsidRPr="00A66533" w:rsidRDefault="00822FAD" w:rsidP="001D5CDC">
      <w:pPr>
        <w:pStyle w:val="ListParagraph"/>
        <w:numPr>
          <w:ilvl w:val="0"/>
          <w:numId w:val="63"/>
        </w:numPr>
        <w:spacing w:before="240"/>
        <w:ind w:left="567"/>
        <w:jc w:val="both"/>
      </w:pPr>
      <w:r w:rsidRPr="00A66533">
        <w:t>Uz aploksnes jānorāda piegādātāja nosaukumus un konkrētā līguma slēgšanai nosūtīto specifikāciju identifikācijas numurs (saskaņā ar Pasūtītāja doto numerāciju).</w:t>
      </w:r>
    </w:p>
    <w:p w:rsidR="00E75FCC" w:rsidRPr="00A66533" w:rsidRDefault="00E75FCC" w:rsidP="001D5CDC">
      <w:pPr>
        <w:pStyle w:val="ListParagraph"/>
        <w:numPr>
          <w:ilvl w:val="0"/>
          <w:numId w:val="63"/>
        </w:numPr>
        <w:spacing w:before="240"/>
        <w:ind w:left="567"/>
        <w:jc w:val="both"/>
      </w:pPr>
      <w:r w:rsidRPr="00A66533">
        <w:t>Piedāvājumiem jābūt cauršūtiem (caurauklotiem).</w:t>
      </w:r>
    </w:p>
    <w:p w:rsidR="00C5526B" w:rsidRPr="00A66533" w:rsidRDefault="00C5526B" w:rsidP="001D5CDC">
      <w:pPr>
        <w:pStyle w:val="ListParagraph"/>
        <w:numPr>
          <w:ilvl w:val="0"/>
          <w:numId w:val="63"/>
        </w:numPr>
        <w:spacing w:before="240"/>
        <w:ind w:left="567"/>
        <w:jc w:val="both"/>
      </w:pPr>
      <w:r w:rsidRPr="00A66533">
        <w:t xml:space="preserve">Katra konkrētā līguma noslēgšanai </w:t>
      </w:r>
      <w:r w:rsidR="00C333BF" w:rsidRPr="00A66533">
        <w:t>nosūtītās tehniskās specifikācijas tiks numur</w:t>
      </w:r>
      <w:r w:rsidR="007F0B86" w:rsidRPr="00A66533">
        <w:t>ētas vienotas numerācijas ietvaros visā vispārīgās vienošanās izpildes laikā.</w:t>
      </w:r>
    </w:p>
    <w:p w:rsidR="000120DE" w:rsidRPr="00A66533" w:rsidRDefault="000120DE" w:rsidP="00C71A92"/>
    <w:p w:rsidR="00777FC1" w:rsidRPr="00A66533" w:rsidRDefault="00777FC1" w:rsidP="00C71A92"/>
    <w:p w:rsidR="00777FC1" w:rsidRPr="00A66533" w:rsidRDefault="00777FC1" w:rsidP="00C71A92"/>
    <w:p w:rsidR="00777FC1" w:rsidRDefault="00777FC1" w:rsidP="00C71A92"/>
    <w:p w:rsidR="00BC327C" w:rsidRDefault="00BC327C" w:rsidP="00C71A92"/>
    <w:p w:rsidR="00BC327C" w:rsidRDefault="00BC327C"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C71A92" w:rsidRPr="00A66533" w:rsidRDefault="00C71A92" w:rsidP="00C71A92">
      <w:pPr>
        <w:pStyle w:val="Heading2"/>
        <w:numPr>
          <w:ilvl w:val="0"/>
          <w:numId w:val="0"/>
        </w:numPr>
        <w:ind w:left="576"/>
        <w:jc w:val="center"/>
      </w:pPr>
      <w:bookmarkStart w:id="48" w:name="_Toc289183518"/>
      <w:bookmarkStart w:id="49" w:name="PAPILDUS_NOSACĪJUMI_II_3"/>
      <w:bookmarkStart w:id="50" w:name="_Toc465173161"/>
      <w:r w:rsidRPr="00BF3FA6">
        <w:rPr>
          <w:caps/>
        </w:rPr>
        <w:t>Papildus nosacījumi</w:t>
      </w:r>
      <w:bookmarkEnd w:id="48"/>
      <w:bookmarkEnd w:id="50"/>
    </w:p>
    <w:bookmarkEnd w:id="49"/>
    <w:p w:rsidR="00C71A92" w:rsidRPr="00A66533" w:rsidRDefault="00C71A92" w:rsidP="00C71A92">
      <w:pPr>
        <w:ind w:left="480"/>
      </w:pPr>
    </w:p>
    <w:p w:rsidR="00C71A92" w:rsidRPr="00A66533" w:rsidRDefault="00E14633" w:rsidP="009603B1">
      <w:pPr>
        <w:pStyle w:val="ListParagraph"/>
        <w:numPr>
          <w:ilvl w:val="0"/>
          <w:numId w:val="67"/>
        </w:numPr>
        <w:jc w:val="both"/>
      </w:pPr>
      <w:r w:rsidRPr="00A66533">
        <w:t xml:space="preserve">Sagatavojot piedāvājumu saskaņā ar </w:t>
      </w:r>
      <w:r w:rsidR="00B35A55" w:rsidRPr="00A66533">
        <w:t>Pasūtītāja no</w:t>
      </w:r>
      <w:r w:rsidRPr="00A66533">
        <w:t xml:space="preserve">sūtītajām tehniskajām specifikācijām, </w:t>
      </w:r>
      <w:r w:rsidR="00C71A92" w:rsidRPr="00A66533">
        <w:t>Pretendents var brīvi piedāvāt ekvivalentas preces no jebkuriem citiem katalogiem, bet tām pilnībā jāatbilst norādītajā (references) katalogā pieejamajām specifikācijām.</w:t>
      </w:r>
      <w:r w:rsidR="00AA1567">
        <w:t xml:space="preserve"> </w:t>
      </w:r>
      <w:r w:rsidR="00AA1567" w:rsidRPr="00AA1567">
        <w:t>(Gadījumā, ja ekvivalentai precei nav pieejams norādītais iepakojuma lielums, pretendents ir tiesīgs piedāvāt lielāku iepakojumu par specifikācijā norādīto.)</w:t>
      </w:r>
    </w:p>
    <w:p w:rsidR="00C71A92" w:rsidRPr="00A66533" w:rsidRDefault="00C71A92" w:rsidP="00C71A92">
      <w:pPr>
        <w:jc w:val="both"/>
      </w:pPr>
    </w:p>
    <w:p w:rsidR="00B8511E" w:rsidRPr="00A66533" w:rsidRDefault="00C71A92" w:rsidP="009603B1">
      <w:pPr>
        <w:pStyle w:val="ListParagraph"/>
        <w:numPr>
          <w:ilvl w:val="0"/>
          <w:numId w:val="67"/>
        </w:numPr>
        <w:jc w:val="both"/>
      </w:pPr>
      <w:r w:rsidRPr="00A66533">
        <w:t>Ja norādītajam kataloga numuram atbilstošā prece nesakrīt ar šīs pašas prec</w:t>
      </w:r>
      <w:r w:rsidR="00E14633" w:rsidRPr="00A66533">
        <w:t xml:space="preserve">es aprakstu </w:t>
      </w:r>
      <w:r w:rsidRPr="00A66533">
        <w:t xml:space="preserve"> </w:t>
      </w:r>
      <w:r w:rsidR="00E14633" w:rsidRPr="00A66533">
        <w:t>nosūtītajā t</w:t>
      </w:r>
      <w:r w:rsidRPr="00A66533">
        <w:t>ehniskajā specifikācijā, tad par svarīgāku referenci tiek uzskatīts kataloga numurs.</w:t>
      </w:r>
    </w:p>
    <w:p w:rsidR="00C71A92" w:rsidRPr="00A66533" w:rsidRDefault="00C71A92" w:rsidP="00C71A92">
      <w:pPr>
        <w:jc w:val="both"/>
      </w:pPr>
    </w:p>
    <w:p w:rsidR="008D14B6" w:rsidRPr="00334BF3" w:rsidRDefault="00C71A92" w:rsidP="009603B1">
      <w:pPr>
        <w:pStyle w:val="Heading2"/>
        <w:numPr>
          <w:ilvl w:val="0"/>
          <w:numId w:val="67"/>
        </w:numPr>
        <w:rPr>
          <w:b w:val="0"/>
        </w:rPr>
      </w:pPr>
      <w:bookmarkStart w:id="51" w:name="_Toc341190897"/>
      <w:bookmarkStart w:id="52" w:name="_Toc370921605"/>
      <w:bookmarkStart w:id="53" w:name="_Toc458788391"/>
      <w:bookmarkStart w:id="54" w:name="_Toc464724440"/>
      <w:bookmarkStart w:id="55" w:name="_Toc465173162"/>
      <w:r w:rsidRPr="00334BF3">
        <w:rPr>
          <w:b w:val="0"/>
        </w:rPr>
        <w:t>Pretendentam, kas ieguvis tiesības piegādāt preces</w:t>
      </w:r>
      <w:r w:rsidR="007F1C9B" w:rsidRPr="00334BF3">
        <w:rPr>
          <w:b w:val="0"/>
        </w:rPr>
        <w:t xml:space="preserve"> katra konkrētā līguma ietvaros</w:t>
      </w:r>
      <w:r w:rsidRPr="00334BF3">
        <w:rPr>
          <w:b w:val="0"/>
        </w:rPr>
        <w:t>, sastādot preču pavadzīmes-rēķinus, ir jānodrošina to satur</w:t>
      </w:r>
      <w:r w:rsidR="00F66C0D" w:rsidRPr="00334BF3">
        <w:rPr>
          <w:b w:val="0"/>
        </w:rPr>
        <w:t>a pilnīga atbilstība iesniegtajam</w:t>
      </w:r>
      <w:r w:rsidRPr="00334BF3">
        <w:rPr>
          <w:b w:val="0"/>
        </w:rPr>
        <w:t xml:space="preserve"> </w:t>
      </w:r>
      <w:r w:rsidR="007F1C9B" w:rsidRPr="00334BF3">
        <w:rPr>
          <w:b w:val="0"/>
        </w:rPr>
        <w:t xml:space="preserve">tehniskajam un </w:t>
      </w:r>
      <w:r w:rsidRPr="00334BF3">
        <w:rPr>
          <w:b w:val="0"/>
        </w:rPr>
        <w:t>finanšu piedāvājumam.</w:t>
      </w:r>
      <w:bookmarkEnd w:id="51"/>
      <w:bookmarkEnd w:id="52"/>
      <w:bookmarkEnd w:id="53"/>
      <w:bookmarkEnd w:id="54"/>
      <w:bookmarkEnd w:id="55"/>
    </w:p>
    <w:p w:rsidR="00FB166E" w:rsidRPr="00FB166E" w:rsidRDefault="00FB166E" w:rsidP="00FB166E"/>
    <w:p w:rsidR="009603B1" w:rsidRDefault="00FB166E" w:rsidP="00FB166E">
      <w:pPr>
        <w:pStyle w:val="ListParagraph"/>
        <w:numPr>
          <w:ilvl w:val="0"/>
          <w:numId w:val="67"/>
        </w:numPr>
        <w:jc w:val="both"/>
        <w:rPr>
          <w:u w:val="single"/>
        </w:rPr>
      </w:pPr>
      <w:r w:rsidRPr="00AA1567">
        <w:rPr>
          <w:u w:val="single"/>
        </w:rPr>
        <w:t>Pretendenti tiek aicināti iesniegt savus piedāvājumus, kā Pasūtītājs varētu samazināt savu oglekļa pēdas nospiedumu uzlabojot piegādes/norēķinu sistēmu vai arī piegādāto produktu izmantojumu.</w:t>
      </w:r>
    </w:p>
    <w:p w:rsidR="00333A97" w:rsidRPr="00333A97" w:rsidRDefault="00333A97" w:rsidP="00333A97">
      <w:pPr>
        <w:pStyle w:val="ListParagraph"/>
        <w:rPr>
          <w:u w:val="single"/>
        </w:rPr>
      </w:pPr>
    </w:p>
    <w:p w:rsidR="00333A97" w:rsidRDefault="00333A97" w:rsidP="00333A97">
      <w:pPr>
        <w:pStyle w:val="ListParagraph"/>
        <w:jc w:val="both"/>
        <w:rPr>
          <w:u w:val="single"/>
        </w:rPr>
      </w:pPr>
    </w:p>
    <w:p w:rsidR="00333A97" w:rsidRPr="00AA1567" w:rsidRDefault="00333A97" w:rsidP="00333A97">
      <w:pPr>
        <w:pStyle w:val="ListParagraph"/>
        <w:jc w:val="both"/>
        <w:rPr>
          <w:u w:val="single"/>
        </w:rPr>
      </w:pP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6" w:name="_Toc313875856"/>
      <w:bookmarkStart w:id="57" w:name="LĪGUMA_PROJEKTS_III"/>
      <w:bookmarkStart w:id="58" w:name="_Toc465173163"/>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6"/>
      <w:bookmarkEnd w:id="58"/>
    </w:p>
    <w:bookmarkEnd w:id="57"/>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A66533" w:rsidRDefault="007446D3" w:rsidP="00E94CF1">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A66533">
        <w:rPr>
          <w:rFonts w:ascii="Times New Roman" w:hAnsi="Times New Roman"/>
          <w:caps/>
          <w:szCs w:val="20"/>
        </w:rPr>
        <w:t>Vispārīgā vienošanās</w:t>
      </w:r>
      <w:r w:rsidRPr="00A66533">
        <w:rPr>
          <w:rFonts w:ascii="Times New Roman" w:hAnsi="Times New Roman"/>
          <w:szCs w:val="20"/>
        </w:rPr>
        <w:t xml:space="preserve"> N</w:t>
      </w:r>
      <w:r w:rsidR="00E94CF1" w:rsidRPr="00A66533">
        <w:rPr>
          <w:rFonts w:ascii="Times New Roman" w:hAnsi="Times New Roman"/>
          <w:szCs w:val="20"/>
        </w:rPr>
        <w:t>r.</w:t>
      </w:r>
      <w:bookmarkEnd w:id="59"/>
      <w:bookmarkEnd w:id="60"/>
      <w:bookmarkEnd w:id="61"/>
      <w:bookmarkEnd w:id="62"/>
      <w:bookmarkEnd w:id="63"/>
      <w:bookmarkEnd w:id="64"/>
      <w:r w:rsidR="00E94CF1" w:rsidRPr="00A66533">
        <w:rPr>
          <w:rFonts w:ascii="Times New Roman" w:hAnsi="Times New Roman"/>
          <w:szCs w:val="20"/>
        </w:rPr>
        <w:t xml:space="preserve"> </w:t>
      </w:r>
    </w:p>
    <w:p w:rsidR="00E94CF1" w:rsidRPr="00A66533" w:rsidRDefault="00E94CF1" w:rsidP="00E94CF1">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A66533">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A66533">
          <w:rPr>
            <w:rFonts w:ascii="Times New Roman" w:hAnsi="Times New Roman"/>
            <w:i/>
            <w:color w:val="000000"/>
            <w:spacing w:val="-1"/>
            <w:sz w:val="26"/>
            <w:szCs w:val="26"/>
          </w:rPr>
          <w:t>līguma</w:t>
        </w:r>
      </w:smartTag>
      <w:r w:rsidRPr="00A66533">
        <w:rPr>
          <w:rFonts w:ascii="Times New Roman" w:hAnsi="Times New Roman"/>
          <w:i/>
          <w:color w:val="000000"/>
          <w:spacing w:val="-1"/>
          <w:sz w:val="26"/>
          <w:szCs w:val="26"/>
        </w:rPr>
        <w:t xml:space="preserve"> numurs</w:t>
      </w:r>
      <w:r w:rsidR="00DD3E80" w:rsidRPr="00A66533">
        <w:rPr>
          <w:rFonts w:ascii="Times New Roman" w:hAnsi="Times New Roman"/>
          <w:color w:val="000000"/>
          <w:spacing w:val="-1"/>
          <w:sz w:val="26"/>
          <w:szCs w:val="26"/>
        </w:rPr>
        <w:t xml:space="preserve"> </w:t>
      </w:r>
      <w:r w:rsidRPr="00A66533">
        <w:rPr>
          <w:rFonts w:ascii="Times New Roman" w:hAnsi="Times New Roman"/>
          <w:color w:val="000000"/>
          <w:spacing w:val="-1"/>
          <w:sz w:val="26"/>
          <w:szCs w:val="26"/>
        </w:rPr>
        <w:t>&gt;</w:t>
      </w:r>
      <w:bookmarkEnd w:id="65"/>
      <w:bookmarkEnd w:id="66"/>
      <w:bookmarkEnd w:id="67"/>
      <w:bookmarkEnd w:id="68"/>
      <w:bookmarkEnd w:id="69"/>
      <w:bookmarkEnd w:id="70"/>
    </w:p>
    <w:p w:rsidR="00E94CF1" w:rsidRPr="00A66533" w:rsidRDefault="00E94CF1" w:rsidP="00E94CF1">
      <w:pPr>
        <w:widowControl/>
        <w:jc w:val="center"/>
        <w:rPr>
          <w:b/>
        </w:rPr>
      </w:pPr>
    </w:p>
    <w:p w:rsidR="00BE45AB" w:rsidRPr="00A66533" w:rsidRDefault="00E94CF1">
      <w:pPr>
        <w:widowControl/>
        <w:shd w:val="clear" w:color="auto" w:fill="FFFFFF"/>
        <w:tabs>
          <w:tab w:val="left" w:pos="5245"/>
        </w:tabs>
        <w:spacing w:before="245"/>
        <w:ind w:left="19"/>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BE45AB" w:rsidRPr="00A66533" w:rsidRDefault="00BE45AB">
      <w:pPr>
        <w:widowControl/>
      </w:pPr>
    </w:p>
    <w:p w:rsidR="00E94CF1" w:rsidRPr="00A66533" w:rsidRDefault="00E94CF1" w:rsidP="00E94CF1">
      <w:pPr>
        <w:widowControl/>
        <w:jc w:val="center"/>
        <w:rPr>
          <w:b/>
          <w:caps/>
        </w:rPr>
      </w:pPr>
    </w:p>
    <w:p w:rsidR="00E94CF1" w:rsidRPr="00A66533" w:rsidRDefault="00E94CF1" w:rsidP="00E94CF1">
      <w:pPr>
        <w:pStyle w:val="Heading2"/>
        <w:numPr>
          <w:ilvl w:val="0"/>
          <w:numId w:val="0"/>
        </w:numPr>
        <w:ind w:left="576"/>
        <w:jc w:val="center"/>
        <w:rPr>
          <w:caps/>
        </w:rPr>
      </w:pPr>
      <w:bookmarkStart w:id="71" w:name="LĪGUMA_NOTEIKUMI_III_1"/>
      <w:bookmarkStart w:id="72" w:name="_Toc289183522"/>
      <w:bookmarkStart w:id="73" w:name="_Toc465173164"/>
      <w:r w:rsidRPr="00A66533">
        <w:rPr>
          <w:caps/>
        </w:rPr>
        <w:t>Līguma noteikumi</w:t>
      </w:r>
      <w:bookmarkEnd w:id="71"/>
      <w:bookmarkEnd w:id="72"/>
      <w:bookmarkEnd w:id="73"/>
    </w:p>
    <w:p w:rsidR="00E94CF1" w:rsidRPr="00A66533" w:rsidRDefault="00E94CF1" w:rsidP="00E94CF1">
      <w:pPr>
        <w:widowControl/>
        <w:jc w:val="right"/>
      </w:pPr>
    </w:p>
    <w:p w:rsidR="00E94CF1" w:rsidRPr="00A66533" w:rsidRDefault="00E94CF1" w:rsidP="00E94CF1">
      <w:pPr>
        <w:widowControl/>
        <w:jc w:val="both"/>
      </w:pPr>
      <w:r w:rsidRPr="00A66533">
        <w:tab/>
      </w:r>
    </w:p>
    <w:p w:rsidR="005246A0" w:rsidRPr="00A66533" w:rsidRDefault="00E94CF1">
      <w:pPr>
        <w:widowControl/>
        <w:jc w:val="both"/>
      </w:pPr>
      <w:r w:rsidRPr="00A66533">
        <w:rPr>
          <w:b/>
          <w:bCs/>
        </w:rPr>
        <w:t xml:space="preserve">Latvijas </w:t>
      </w:r>
      <w:r w:rsidRPr="00A66533">
        <w:rPr>
          <w:b/>
        </w:rPr>
        <w:t>Organiskās sintēzes institūts</w:t>
      </w:r>
      <w:r w:rsidR="005246A0" w:rsidRPr="00A66533">
        <w:rPr>
          <w:b/>
        </w:rPr>
        <w:t>, reģistrācijas Nr. &lt;</w:t>
      </w:r>
      <w:r w:rsidR="005246A0" w:rsidRPr="00A66533">
        <w:rPr>
          <w:b/>
          <w:i/>
        </w:rPr>
        <w:t>reģistrācijas numurs</w:t>
      </w:r>
      <w:r w:rsidR="005246A0" w:rsidRPr="00A66533">
        <w:rPr>
          <w:b/>
        </w:rPr>
        <w:t>&gt;</w:t>
      </w:r>
      <w:r w:rsidRPr="00A66533">
        <w:t xml:space="preserve">, tā </w:t>
      </w:r>
      <w:r w:rsidRPr="00A66533">
        <w:rPr>
          <w:b/>
        </w:rPr>
        <w:t xml:space="preserve">direktora </w:t>
      </w:r>
      <w:r w:rsidR="005246A0" w:rsidRPr="00A66533">
        <w:rPr>
          <w:b/>
        </w:rPr>
        <w:t xml:space="preserve">Osvalda Pugoviča </w:t>
      </w:r>
      <w:r w:rsidRPr="00A66533">
        <w:t xml:space="preserve">personā, kurš rīkojas, pamatojoties uz </w:t>
      </w:r>
      <w:r w:rsidR="005246A0" w:rsidRPr="00A66533">
        <w:t>Nolikumu</w:t>
      </w:r>
      <w:r w:rsidRPr="00A66533">
        <w:t>,</w:t>
      </w:r>
      <w:r w:rsidR="005246A0" w:rsidRPr="00A66533">
        <w:t xml:space="preserve"> (turpmāk tekstā „Pasūtītājs” )</w:t>
      </w:r>
      <w:r w:rsidRPr="00A66533">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par </w:t>
      </w:r>
      <w:r w:rsidR="00E94CF1" w:rsidRPr="00F85D93">
        <w:t xml:space="preserve">Līdzējiem, pamatojoties uz Latvijas Organiskās sintēzes institūta rīkotā </w:t>
      </w:r>
      <w:r w:rsidR="00E94CF1" w:rsidRPr="00F85D93">
        <w:rPr>
          <w:b/>
        </w:rPr>
        <w:t xml:space="preserve">atklātā </w:t>
      </w:r>
      <w:r w:rsidR="00E049C8" w:rsidRPr="00F85D93">
        <w:rPr>
          <w:b/>
        </w:rPr>
        <w:t>konkursa</w:t>
      </w:r>
      <w:r w:rsidR="00E94CF1" w:rsidRPr="00F85D93">
        <w:t xml:space="preserve"> Nr.</w:t>
      </w:r>
      <w:r w:rsidR="00E94CF1" w:rsidRPr="00F85D93">
        <w:rPr>
          <w:b/>
        </w:rPr>
        <w:t xml:space="preserve"> </w:t>
      </w:r>
      <w:r w:rsidR="00F85D93" w:rsidRPr="00F85D93">
        <w:rPr>
          <w:b/>
        </w:rPr>
        <w:t>OSI 2016/22</w:t>
      </w:r>
      <w:r w:rsidR="00996F0A" w:rsidRPr="00F85D93">
        <w:rPr>
          <w:b/>
        </w:rPr>
        <w:t xml:space="preserve"> </w:t>
      </w:r>
      <w:r w:rsidRPr="00F85D93">
        <w:rPr>
          <w:b/>
        </w:rPr>
        <w:t xml:space="preserve">AK </w:t>
      </w:r>
      <w:r w:rsidR="00E94CF1" w:rsidRPr="00F85D93">
        <w:rPr>
          <w:b/>
        </w:rPr>
        <w:t>„</w:t>
      </w:r>
      <w:r w:rsidR="005246A0" w:rsidRPr="00F85D93">
        <w:rPr>
          <w:b/>
        </w:rPr>
        <w:t>Vispārīgās vienošanās noslēgšana par pētījumiem nepieciešamo reaģentu, materiālu un komponentu piegādi Latvijas Organiskās sintēzes institūtam 2017. - 2019. gados</w:t>
      </w:r>
      <w:r w:rsidR="00E94CF1" w:rsidRPr="00F85D93">
        <w:rPr>
          <w:b/>
        </w:rPr>
        <w:t>”</w:t>
      </w:r>
      <w:r w:rsidR="00E94CF1" w:rsidRPr="00F85D93">
        <w:t xml:space="preserve">, turpmāk tekstā saukts </w:t>
      </w:r>
      <w:r w:rsidR="00E94CF1" w:rsidRPr="00F85D93">
        <w:rPr>
          <w:b/>
        </w:rPr>
        <w:t>atklāts konkurss</w:t>
      </w:r>
      <w:r w:rsidR="00E94CF1" w:rsidRPr="00F85D93">
        <w:t>,</w:t>
      </w:r>
      <w:r w:rsidR="00E049C8" w:rsidRPr="00F85D93">
        <w:rPr>
          <w:i/>
        </w:rPr>
        <w:t xml:space="preserve"> </w:t>
      </w:r>
      <w:r w:rsidR="00E94CF1" w:rsidRPr="00F85D93">
        <w:t xml:space="preserve">rezultātiem un Piegādātāja iesniegto piedāvājumu, noslēdz šādu </w:t>
      </w:r>
      <w:r w:rsidR="00DD3E80" w:rsidRPr="00F85D93">
        <w:t>vispārīgās vienošanā</w:t>
      </w:r>
      <w:r w:rsidRPr="00F85D93">
        <w:t>s</w:t>
      </w:r>
      <w:r w:rsidR="00DD3E80" w:rsidRPr="00F85D93">
        <w:t xml:space="preserve"> līgumu</w:t>
      </w:r>
      <w:r w:rsidR="00E94CF1" w:rsidRPr="00F85D93">
        <w:t xml:space="preserve"> (turpmāk tekstā – </w:t>
      </w:r>
      <w:r w:rsidR="00DD3E80" w:rsidRPr="00F85D93">
        <w:t>Līgums</w:t>
      </w:r>
      <w:r w:rsidR="00E94CF1" w:rsidRPr="00A66533">
        <w:t>):</w:t>
      </w:r>
    </w:p>
    <w:p w:rsidR="00BE45AB" w:rsidRPr="00A66533" w:rsidRDefault="00BE45AB">
      <w:pPr>
        <w:widowControl/>
        <w:jc w:val="both"/>
      </w:pPr>
    </w:p>
    <w:p w:rsidR="00BE45AB" w:rsidRPr="00A66533" w:rsidRDefault="00BE45AB">
      <w:pPr>
        <w:widowControl/>
        <w:jc w:val="both"/>
      </w:pPr>
    </w:p>
    <w:p w:rsidR="00BE45AB" w:rsidRPr="00A66533" w:rsidRDefault="00DD3E80">
      <w:pPr>
        <w:widowControl/>
        <w:numPr>
          <w:ilvl w:val="0"/>
          <w:numId w:val="28"/>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pPr>
        <w:widowControl/>
        <w:numPr>
          <w:ilvl w:val="1"/>
          <w:numId w:val="28"/>
        </w:numPr>
        <w:ind w:left="567" w:right="-382" w:hanging="567"/>
        <w:jc w:val="both"/>
      </w:pPr>
      <w:r w:rsidRPr="00A66533">
        <w:t>Piegādātāji</w:t>
      </w:r>
      <w:r w:rsidR="00E94CF1" w:rsidRPr="00A66533">
        <w:t xml:space="preserve"> piegādā un Pasūtītājs saņem </w:t>
      </w:r>
      <w:r w:rsidR="00F97063" w:rsidRPr="00A66533">
        <w:rPr>
          <w:b/>
        </w:rPr>
        <w:t>pētījumiem nepieciešamos reaģentus, materiālus un komponentus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ām un katram konkrētajam līgumam</w:t>
      </w:r>
      <w:r w:rsidR="008C4CFB" w:rsidRPr="00A66533">
        <w:t xml:space="preserve"> par Preču piegādi</w:t>
      </w:r>
      <w:r w:rsidR="00E94CF1" w:rsidRPr="00A66533">
        <w:t>.</w:t>
      </w:r>
    </w:p>
    <w:p w:rsidR="00F35A7D" w:rsidRPr="00A66533" w:rsidRDefault="00F35A7D">
      <w:pPr>
        <w:widowControl/>
        <w:numPr>
          <w:ilvl w:val="1"/>
          <w:numId w:val="28"/>
        </w:numPr>
        <w:ind w:left="567" w:right="-382" w:hanging="567"/>
        <w:jc w:val="both"/>
      </w:pPr>
      <w:r w:rsidRPr="00A66533">
        <w:t>Finansējuma avoti ir tai skaitā, bet ne tikai</w:t>
      </w:r>
      <w:r w:rsidR="00C4766B" w:rsidRPr="00A66533">
        <w:t xml:space="preserve"> ES 7.Ietvara programmas un programmas Apvārsnis2020, Eiropas Sociālā Fonda (turpmāk ESF) un Eiropas reģionālās attīstības fonda (ERAF) 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pPr>
        <w:widowControl/>
        <w:numPr>
          <w:ilvl w:val="0"/>
          <w:numId w:val="28"/>
        </w:numPr>
        <w:jc w:val="center"/>
      </w:pPr>
      <w:r w:rsidRPr="00A66533">
        <w:t>LĪGUMA DOKUMENTI</w:t>
      </w:r>
    </w:p>
    <w:p w:rsidR="00BE45AB" w:rsidRPr="00A66533" w:rsidRDefault="00BE45AB">
      <w:pPr>
        <w:ind w:left="624"/>
        <w:jc w:val="center"/>
      </w:pPr>
    </w:p>
    <w:p w:rsidR="00BE45AB" w:rsidRPr="00A66533" w:rsidRDefault="00DD3E80">
      <w:pPr>
        <w:widowControl/>
        <w:numPr>
          <w:ilvl w:val="1"/>
          <w:numId w:val="28"/>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pPr>
        <w:widowControl/>
        <w:numPr>
          <w:ilvl w:val="0"/>
          <w:numId w:val="27"/>
        </w:numPr>
        <w:tabs>
          <w:tab w:val="clear" w:pos="720"/>
          <w:tab w:val="num" w:pos="851"/>
        </w:tabs>
        <w:ind w:left="851"/>
      </w:pPr>
      <w:r w:rsidRPr="00A66533">
        <w:t>Līguma</w:t>
      </w:r>
      <w:r w:rsidR="00E94CF1" w:rsidRPr="00A66533">
        <w:t xml:space="preserve"> noteikumi;</w:t>
      </w:r>
    </w:p>
    <w:p w:rsidR="00BE45AB" w:rsidRPr="00A66533" w:rsidRDefault="00E94CF1">
      <w:pPr>
        <w:widowControl/>
        <w:numPr>
          <w:ilvl w:val="0"/>
          <w:numId w:val="27"/>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pPr>
        <w:widowControl/>
        <w:numPr>
          <w:ilvl w:val="0"/>
          <w:numId w:val="27"/>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030019">
      <w:pPr>
        <w:widowControl/>
        <w:numPr>
          <w:ilvl w:val="0"/>
          <w:numId w:val="27"/>
        </w:numPr>
        <w:tabs>
          <w:tab w:val="clear" w:pos="720"/>
          <w:tab w:val="num" w:pos="851"/>
        </w:tabs>
        <w:ind w:left="851"/>
      </w:pPr>
      <w:r w:rsidRPr="00A66533">
        <w:t>Tehniskā un finanšu piedāvājuma forma</w:t>
      </w:r>
      <w:r w:rsidR="00E94CF1" w:rsidRPr="00A66533">
        <w:t>, (</w:t>
      </w:r>
      <w:r w:rsidR="00DD3E80" w:rsidRPr="00A66533">
        <w:t xml:space="preserve">Līguma </w:t>
      </w:r>
      <w:r w:rsidR="00E94CF1" w:rsidRPr="00A66533">
        <w:t>Pielikums Nr.3).</w:t>
      </w:r>
    </w:p>
    <w:p w:rsidR="00BE45AB" w:rsidRPr="00A66533" w:rsidRDefault="00E94CF1">
      <w:pPr>
        <w:widowControl/>
        <w:numPr>
          <w:ilvl w:val="1"/>
          <w:numId w:val="28"/>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E94CF1">
      <w:pPr>
        <w:widowControl/>
        <w:numPr>
          <w:ilvl w:val="0"/>
          <w:numId w:val="28"/>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E94CF1">
      <w:pPr>
        <w:widowControl/>
        <w:numPr>
          <w:ilvl w:val="1"/>
          <w:numId w:val="28"/>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pPr>
        <w:widowControl/>
        <w:numPr>
          <w:ilvl w:val="0"/>
          <w:numId w:val="28"/>
        </w:numPr>
        <w:jc w:val="center"/>
      </w:pPr>
      <w:r w:rsidRPr="00A66533">
        <w:t>PREČU</w:t>
      </w:r>
      <w:r w:rsidR="00E049C8" w:rsidRPr="00A66533">
        <w:t xml:space="preserve"> CENA UN NORĒĶINU KĀRTĪBA</w:t>
      </w:r>
    </w:p>
    <w:p w:rsidR="00F04F7F" w:rsidRPr="00A66533" w:rsidRDefault="00F04F7F" w:rsidP="00F04F7F">
      <w:pPr>
        <w:widowControl/>
        <w:ind w:left="624"/>
        <w:jc w:val="center"/>
        <w:rPr>
          <w:i/>
        </w:rPr>
      </w:pPr>
      <w:r w:rsidRPr="00A66533">
        <w:rPr>
          <w:i/>
        </w:rPr>
        <w:t xml:space="preserve">(Katram konkrētajam līgumam, </w:t>
      </w:r>
      <w:r w:rsidR="00E83594" w:rsidRPr="00A66533">
        <w:rPr>
          <w:i/>
        </w:rPr>
        <w:t>vispārīgās v</w:t>
      </w:r>
      <w:r w:rsidRPr="00A66533">
        <w:rPr>
          <w:i/>
        </w:rPr>
        <w:t>ienošanās</w:t>
      </w:r>
      <w:r w:rsidR="00E83594" w:rsidRPr="00A66533">
        <w:rPr>
          <w:i/>
        </w:rPr>
        <w:t xml:space="preserve"> Līguma</w:t>
      </w:r>
      <w:r w:rsidRPr="00A66533">
        <w:rPr>
          <w:i/>
        </w:rPr>
        <w:t xml:space="preserve"> ietvaros)</w:t>
      </w:r>
    </w:p>
    <w:p w:rsidR="00BE45AB" w:rsidRPr="00A66533" w:rsidRDefault="00BE45AB">
      <w:pPr>
        <w:widowControl/>
        <w:jc w:val="both"/>
      </w:pPr>
    </w:p>
    <w:p w:rsidR="009B6E5C" w:rsidRPr="00A66533" w:rsidRDefault="00A05E04">
      <w:pPr>
        <w:widowControl/>
        <w:numPr>
          <w:ilvl w:val="1"/>
          <w:numId w:val="28"/>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pPr>
        <w:widowControl/>
        <w:numPr>
          <w:ilvl w:val="1"/>
          <w:numId w:val="28"/>
        </w:numPr>
        <w:ind w:left="567" w:hanging="567"/>
        <w:jc w:val="both"/>
      </w:pPr>
      <w:r w:rsidRPr="00A66533">
        <w:t>Pasūtījumu mak</w:t>
      </w:r>
      <w:r w:rsidR="000E5089">
        <w:t>simālo apjomu nosaka Pasūtītāja</w:t>
      </w:r>
      <w:r w:rsidRPr="00A66533">
        <w:t xml:space="preserve"> </w:t>
      </w:r>
      <w:r w:rsidR="00F32058" w:rsidRPr="00A66533">
        <w:t xml:space="preserve">pētniecības </w:t>
      </w:r>
      <w:r w:rsidRPr="00A66533">
        <w:t>projektu līdzekļu apjoms.</w:t>
      </w:r>
    </w:p>
    <w:p w:rsidR="00BE45AB" w:rsidRPr="00A66533" w:rsidRDefault="00E94CF1">
      <w:pPr>
        <w:widowControl/>
        <w:numPr>
          <w:ilvl w:val="1"/>
          <w:numId w:val="28"/>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 katra konkrētā līguma slēgšanai</w:t>
      </w:r>
      <w:r w:rsidR="001B52BC" w:rsidRPr="00A66533">
        <w:t>, ja šī Piegādātāja piedāvājums izvēlēts konkrētā līguma noslēgšanai saskaņā ar atklātā konkursa Nolikumā minētajiem piedāvājumu izvēles kritērijiem</w:t>
      </w:r>
      <w:r w:rsidRPr="00A66533">
        <w:t>.</w:t>
      </w:r>
    </w:p>
    <w:p w:rsidR="00BE45AB" w:rsidRPr="00A66533" w:rsidRDefault="00E94CF1" w:rsidP="00B42810">
      <w:pPr>
        <w:widowControl/>
        <w:numPr>
          <w:ilvl w:val="1"/>
          <w:numId w:val="28"/>
        </w:numPr>
        <w:ind w:left="567" w:hanging="567"/>
        <w:jc w:val="both"/>
      </w:pPr>
      <w:r w:rsidRPr="00A66533">
        <w:t>Līguma cenā ir ietverti transporta izdevumi.</w:t>
      </w:r>
    </w:p>
    <w:p w:rsidR="00BE45AB" w:rsidRDefault="00E94CF1">
      <w:pPr>
        <w:widowControl/>
        <w:numPr>
          <w:ilvl w:val="1"/>
          <w:numId w:val="28"/>
        </w:numPr>
        <w:ind w:left="567" w:hanging="567"/>
        <w:jc w:val="both"/>
      </w:pPr>
      <w:r w:rsidRPr="00A66533">
        <w:t>Katra pasūtījuma apmaksas summu Pasūtītājs pārskaita pēc Preču piegādes un pieņemšanas saskaņā ar šī Līguma 8.1. punktā noteikto kārtību, pamatojoties uz Piegādātāja ies</w:t>
      </w:r>
      <w:r w:rsidR="00F85D93">
        <w:t xml:space="preserve">niegto Preču pavadzīmi – rēķinu, ne vēlāk kā </w:t>
      </w:r>
      <w:r w:rsidR="00F85D93" w:rsidRPr="00F85D93">
        <w:t>30 (trīsdesmit) dienu laikā</w:t>
      </w:r>
      <w:r w:rsidR="00F85D93">
        <w:t xml:space="preserve"> pēc pavadzīmes parakstīšanas datuma no Pasūtītāja puses.</w:t>
      </w:r>
    </w:p>
    <w:p w:rsidR="009D1A9F" w:rsidRDefault="00F85D93">
      <w:pPr>
        <w:widowControl/>
        <w:numPr>
          <w:ilvl w:val="1"/>
          <w:numId w:val="28"/>
        </w:numPr>
        <w:ind w:left="567" w:hanging="567"/>
        <w:jc w:val="both"/>
      </w:pPr>
      <w:r>
        <w:t>Piegādātāji</w:t>
      </w:r>
      <w:r w:rsidRPr="00F85D93">
        <w:t xml:space="preserve"> </w:t>
      </w:r>
      <w:r w:rsidR="003B7D4F" w:rsidRPr="003B7D4F">
        <w:t>iesniedz vienu apvienotu rēķinu par visām piegādēm viena projekta ietvaros katra kalendārā mēneša ietvaros, lai samazinātu resursu patēriņu</w:t>
      </w:r>
      <w:r w:rsidR="003B7D4F">
        <w:t>.</w:t>
      </w:r>
    </w:p>
    <w:p w:rsidR="00F85D93" w:rsidRPr="003B7D4F" w:rsidRDefault="00F85D93">
      <w:pPr>
        <w:widowControl/>
        <w:numPr>
          <w:ilvl w:val="1"/>
          <w:numId w:val="28"/>
        </w:numPr>
        <w:ind w:left="567" w:hanging="567"/>
        <w:jc w:val="both"/>
      </w:pPr>
      <w:r>
        <w:t>Ikmēneša rēķinu(-s) par iepriekšējā mēnesī veiktajām piegādēm Piegādātājs izraksta un nogādā Pasūtītājam ne vēlāk kā līdz tekošā mēneša 7. datumam.</w:t>
      </w:r>
    </w:p>
    <w:p w:rsidR="00E94CF1" w:rsidRPr="00A66533" w:rsidRDefault="003B7D4F" w:rsidP="00E94CF1">
      <w:pPr>
        <w:widowControl/>
        <w:numPr>
          <w:ilvl w:val="1"/>
          <w:numId w:val="28"/>
        </w:numPr>
        <w:ind w:left="567" w:hanging="567"/>
        <w:jc w:val="both"/>
        <w:rPr>
          <w:b/>
        </w:rPr>
      </w:pPr>
      <w:r>
        <w:rPr>
          <w:b/>
        </w:rPr>
        <w:t>Piegādātājam</w:t>
      </w:r>
      <w:r w:rsidRPr="003B7D4F">
        <w:rPr>
          <w:b/>
        </w:rPr>
        <w:t>, kas ieguvis tiesības piegādāt preces katra konkrētā līguma ietvaros, sastādot preču pavadzīmes-rēķinus, ir jānodrošina to satura atbilstība nosūtītajam pasūtījumam, ciktāl tas ir iespējams</w:t>
      </w:r>
      <w:r w:rsidR="00E94CF1" w:rsidRPr="00A66533">
        <w:rPr>
          <w:b/>
        </w:rPr>
        <w:t>.</w:t>
      </w:r>
    </w:p>
    <w:p w:rsidR="00A161C3" w:rsidRPr="00A66533" w:rsidRDefault="00A161C3" w:rsidP="00E94CF1">
      <w:pPr>
        <w:widowControl/>
        <w:numPr>
          <w:ilvl w:val="1"/>
          <w:numId w:val="28"/>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E94CF1">
      <w:pPr>
        <w:widowControl/>
        <w:numPr>
          <w:ilvl w:val="0"/>
          <w:numId w:val="28"/>
        </w:numPr>
        <w:jc w:val="center"/>
      </w:pPr>
      <w:r w:rsidRPr="00A66533">
        <w:t>LĪGUMSLĒDZĒJU SAISTĪBAS</w:t>
      </w:r>
    </w:p>
    <w:p w:rsidR="00E94CF1" w:rsidRPr="00A66533" w:rsidRDefault="00E94CF1" w:rsidP="00E94CF1">
      <w:pPr>
        <w:widowControl/>
        <w:jc w:val="both"/>
      </w:pPr>
    </w:p>
    <w:p w:rsidR="00E94CF1" w:rsidRPr="00A66533" w:rsidRDefault="00E94CF1" w:rsidP="00E94CF1">
      <w:pPr>
        <w:widowControl/>
        <w:numPr>
          <w:ilvl w:val="1"/>
          <w:numId w:val="28"/>
        </w:numPr>
        <w:ind w:left="567" w:right="-382" w:hanging="567"/>
        <w:jc w:val="both"/>
      </w:pPr>
      <w:r w:rsidRPr="00A66533">
        <w:t>Piegādātājs uzņemas sekojošas saistības:</w:t>
      </w:r>
    </w:p>
    <w:p w:rsidR="00E94CF1" w:rsidRPr="00A66533" w:rsidRDefault="00E94CF1" w:rsidP="00E94CF1">
      <w:pPr>
        <w:widowControl/>
        <w:numPr>
          <w:ilvl w:val="2"/>
          <w:numId w:val="28"/>
        </w:numPr>
        <w:ind w:left="1276" w:right="-382" w:hanging="709"/>
        <w:jc w:val="both"/>
      </w:pPr>
      <w:r w:rsidRPr="00A66533">
        <w:t xml:space="preserve">Veikt Preču piegādi atbilstoši </w:t>
      </w:r>
      <w:r w:rsidR="00A161C3" w:rsidRPr="00A66533">
        <w:t>Pasūtītāja nosūtītajām specifikācijām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lastRenderedPageBreak/>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E94CF1" w:rsidRPr="00A66533" w:rsidRDefault="00E94CF1" w:rsidP="00E94CF1">
      <w:pPr>
        <w:widowControl/>
        <w:numPr>
          <w:ilvl w:val="1"/>
          <w:numId w:val="28"/>
        </w:numPr>
        <w:ind w:left="567" w:right="-382" w:hanging="567"/>
        <w:jc w:val="both"/>
      </w:pPr>
      <w:r w:rsidRPr="00A66533">
        <w:t>Pasūtītājs uzņemas sekojošas  saistības:</w:t>
      </w:r>
    </w:p>
    <w:p w:rsidR="00444A99" w:rsidRPr="00A66533" w:rsidRDefault="00444A99" w:rsidP="00E94CF1">
      <w:pPr>
        <w:widowControl/>
        <w:numPr>
          <w:ilvl w:val="2"/>
          <w:numId w:val="28"/>
        </w:numPr>
        <w:ind w:left="1276" w:right="-382" w:hanging="709"/>
        <w:jc w:val="both"/>
      </w:pPr>
      <w:r w:rsidRPr="00A66533">
        <w:t>Nosūtīt Tehniskās specifikācijas konkrēto piegādes līgumu noslēgšanai;</w:t>
      </w:r>
    </w:p>
    <w:p w:rsidR="00E94CF1" w:rsidRPr="00A66533" w:rsidRDefault="00E94CF1" w:rsidP="00E94CF1">
      <w:pPr>
        <w:widowControl/>
        <w:numPr>
          <w:ilvl w:val="2"/>
          <w:numId w:val="28"/>
        </w:numPr>
        <w:ind w:left="1276" w:right="-382" w:hanging="709"/>
        <w:jc w:val="both"/>
      </w:pPr>
      <w:r w:rsidRPr="00A66533">
        <w:t>Sniegt visu nepieciešamo informāciju šajā Līgumā paredzēto piegāžu veikšanai;</w:t>
      </w:r>
    </w:p>
    <w:p w:rsidR="00E94CF1" w:rsidRPr="00A66533" w:rsidRDefault="00E94CF1" w:rsidP="00E94CF1">
      <w:pPr>
        <w:widowControl/>
        <w:numPr>
          <w:ilvl w:val="2"/>
          <w:numId w:val="28"/>
        </w:numPr>
        <w:ind w:left="1276" w:hanging="709"/>
        <w:jc w:val="both"/>
      </w:pPr>
      <w:r w:rsidRPr="00A66533">
        <w:t>Pasūtītājs apņemas norēķināties ar Piegādātāju šajā līgumā noteiktajā kārtībā un termiņos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E94CF1">
      <w:pPr>
        <w:widowControl/>
        <w:numPr>
          <w:ilvl w:val="0"/>
          <w:numId w:val="28"/>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E94CF1">
      <w:pPr>
        <w:widowControl/>
        <w:numPr>
          <w:ilvl w:val="1"/>
          <w:numId w:val="28"/>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E94CF1">
      <w:pPr>
        <w:widowControl/>
        <w:numPr>
          <w:ilvl w:val="1"/>
          <w:numId w:val="28"/>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E94CF1">
      <w:pPr>
        <w:widowControl/>
        <w:numPr>
          <w:ilvl w:val="1"/>
          <w:numId w:val="28"/>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Default="00E94CF1" w:rsidP="00E94CF1">
      <w:pPr>
        <w:widowControl/>
        <w:numPr>
          <w:ilvl w:val="1"/>
          <w:numId w:val="28"/>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r w:rsidR="00960F69">
        <w:t xml:space="preserve"> Ja pretenzija ir pamatota, piegādātājs aizvieto nekvalitatīvo preci ar kvalitatīvu iespējami īsākā laikā, bet ne ilgākā kā šīs preces piegādei atvēlētais laiks (attiecīgi 2 vai 4 nedēļas).</w:t>
      </w:r>
    </w:p>
    <w:p w:rsidR="00960F69" w:rsidRPr="00A66533" w:rsidRDefault="00960F69" w:rsidP="00E94CF1">
      <w:pPr>
        <w:widowControl/>
        <w:numPr>
          <w:ilvl w:val="1"/>
          <w:numId w:val="28"/>
        </w:numPr>
        <w:ind w:left="567" w:right="-382" w:hanging="567"/>
        <w:jc w:val="both"/>
      </w:pPr>
      <w:r>
        <w:t>Ja Piegādātājs nevar aizvietot nekvalitatīvo preci, tas atmaksā Pasūtītājam šīs preces iegādes vērtību, maksājumu veicot 10 darba dienu laikā.</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pPr>
        <w:widowControl/>
        <w:numPr>
          <w:ilvl w:val="0"/>
          <w:numId w:val="28"/>
        </w:numPr>
        <w:jc w:val="center"/>
      </w:pPr>
      <w:bookmarkStart w:id="74" w:name="_Toc463167311"/>
      <w:r w:rsidRPr="00A66533">
        <w:t>APDROŠINĀŠANA</w:t>
      </w:r>
      <w:bookmarkEnd w:id="74"/>
    </w:p>
    <w:p w:rsidR="00BE45AB" w:rsidRPr="00A66533" w:rsidRDefault="00BE45AB">
      <w:pPr>
        <w:widowControl/>
        <w:rPr>
          <w:b/>
        </w:rPr>
      </w:pPr>
    </w:p>
    <w:p w:rsidR="00BE45AB" w:rsidRPr="00A66533" w:rsidRDefault="00E94CF1">
      <w:pPr>
        <w:widowControl/>
        <w:numPr>
          <w:ilvl w:val="1"/>
          <w:numId w:val="28"/>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pPr>
        <w:widowControl/>
        <w:numPr>
          <w:ilvl w:val="1"/>
          <w:numId w:val="28"/>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pPr>
        <w:widowControl/>
        <w:numPr>
          <w:ilvl w:val="0"/>
          <w:numId w:val="28"/>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E94CF1">
      <w:pPr>
        <w:widowControl/>
        <w:numPr>
          <w:ilvl w:val="1"/>
          <w:numId w:val="28"/>
        </w:numPr>
        <w:ind w:left="567" w:right="-382" w:hanging="567"/>
        <w:jc w:val="both"/>
      </w:pPr>
      <w:r w:rsidRPr="00A66533">
        <w:t xml:space="preserve">Preču Piegāde veicama </w:t>
      </w:r>
      <w:r w:rsidR="00444A99" w:rsidRPr="00A66533">
        <w:t>saskaņā ar</w:t>
      </w:r>
      <w:r w:rsidRPr="00A66533">
        <w:t xml:space="preserve"> Pasūtītāja</w:t>
      </w:r>
      <w:r w:rsidR="00444A99" w:rsidRPr="00A66533">
        <w:t xml:space="preserve"> nosūtītajām Tehniskajām specifikācijām katra konkrētā līguma noslēgšanai. Tehniskās specifikācijas Piegādātajiem tiek nosūtītas</w:t>
      </w:r>
      <w:r w:rsidR="00052EF8" w:rsidRPr="00A66533">
        <w:t xml:space="preserve"> izmantojot e-pasta sūtījumu uz katra Piegādātāja norādīto e-pasta adresi.</w:t>
      </w:r>
    </w:p>
    <w:p w:rsidR="00E94CF1" w:rsidRPr="00A66533" w:rsidRDefault="001D5857" w:rsidP="00E94CF1">
      <w:pPr>
        <w:widowControl/>
        <w:numPr>
          <w:ilvl w:val="1"/>
          <w:numId w:val="28"/>
        </w:numPr>
        <w:ind w:left="567" w:right="-382" w:hanging="567"/>
        <w:jc w:val="both"/>
      </w:pPr>
      <w:r w:rsidRPr="00A66533">
        <w:t>Preču p</w:t>
      </w:r>
      <w:r w:rsidR="00E94CF1" w:rsidRPr="00A66533">
        <w:t>iegādes adrese ir Aizkraukles iela 21, Rīga, Latvija.</w:t>
      </w:r>
    </w:p>
    <w:p w:rsidR="00E94CF1" w:rsidRPr="00A66533" w:rsidRDefault="00E94CF1" w:rsidP="00E94CF1">
      <w:pPr>
        <w:widowControl/>
        <w:numPr>
          <w:ilvl w:val="1"/>
          <w:numId w:val="28"/>
        </w:numPr>
        <w:ind w:left="567" w:right="-382" w:hanging="567"/>
        <w:jc w:val="both"/>
      </w:pPr>
      <w:r w:rsidRPr="00A66533">
        <w:t xml:space="preserve">Specifikācijā norādītā Prece skaitās nodota Pasūtītājam no preču  </w:t>
      </w:r>
      <w:r w:rsidR="004257D6">
        <w:t>pārvietošanas dokumenta</w:t>
      </w:r>
      <w:r w:rsidRPr="00A66533">
        <w:t xml:space="preserve"> parakstīšanas brīža, ko paraksta Piegādātājs un Pasūtītājs vai Piegādātāja un Pasūtītāja </w:t>
      </w:r>
      <w:r w:rsidRPr="00A66533">
        <w:lastRenderedPageBreak/>
        <w:t>pilnvarotie pārstāvji pēc Preces pārbaudes Pasūtītāja telpās Rīgā, Aizkraukles ielā 21, Latvijas Organiskās sintēzes institūtā.</w:t>
      </w:r>
    </w:p>
    <w:p w:rsidR="00E94CF1" w:rsidRPr="00A66533" w:rsidRDefault="00E94CF1" w:rsidP="00E94CF1">
      <w:pPr>
        <w:widowControl/>
        <w:numPr>
          <w:ilvl w:val="1"/>
          <w:numId w:val="28"/>
        </w:numPr>
        <w:ind w:left="567" w:right="-382" w:hanging="567"/>
        <w:jc w:val="both"/>
      </w:pPr>
      <w:r w:rsidRPr="00A66533">
        <w:t>Pasūtītājam ir pienākums informēt Piegādātāju rakstiski par konstatētajiem Preču trūkumiem un defektiem 10 darba dienu laikā no preču pavadzīmes – rēķina parakstīšanas brīža.</w:t>
      </w:r>
      <w:r w:rsidR="00960F69">
        <w:t xml:space="preserve"> Ja precēm tiek konstatēti trūkumi vai defekti, puses tālāk rīkojas saskaņā ar šī Līguma 6.4. un </w:t>
      </w:r>
      <w:r w:rsidR="00E445EE">
        <w:t xml:space="preserve">6.5.punktos iekļauto </w:t>
      </w:r>
      <w:r w:rsidR="00AA674D">
        <w:t xml:space="preserve">nekvalitatīvo </w:t>
      </w:r>
      <w:r w:rsidR="00E445EE">
        <w:t>preču nomaiņas kārtību</w:t>
      </w:r>
      <w:r w:rsidR="00960F69">
        <w:t>.</w:t>
      </w:r>
    </w:p>
    <w:p w:rsidR="00E94CF1" w:rsidRPr="00A66533" w:rsidRDefault="00E94CF1" w:rsidP="00E94CF1">
      <w:pPr>
        <w:widowControl/>
        <w:numPr>
          <w:ilvl w:val="1"/>
          <w:numId w:val="28"/>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042EC5" w:rsidRDefault="00853ED7" w:rsidP="00E94CF1">
      <w:pPr>
        <w:widowControl/>
        <w:numPr>
          <w:ilvl w:val="0"/>
          <w:numId w:val="28"/>
        </w:numPr>
        <w:jc w:val="center"/>
        <w:rPr>
          <w:caps/>
        </w:rPr>
      </w:pPr>
      <w:r w:rsidRPr="00853ED7">
        <w:rPr>
          <w:caps/>
        </w:rPr>
        <w:t xml:space="preserve">ŠĪ LĪGUMA IZPILDES </w:t>
      </w:r>
      <w:r w:rsidR="00C15DE1" w:rsidRPr="00042EC5">
        <w:rPr>
          <w:caps/>
        </w:rPr>
        <w:t>Ietekmes uz vidi samazināšanas pasākumi</w:t>
      </w:r>
    </w:p>
    <w:p w:rsidR="00C15DE1" w:rsidRPr="00C15DE1" w:rsidRDefault="00C15DE1" w:rsidP="00C15DE1">
      <w:pPr>
        <w:widowControl/>
        <w:ind w:left="624"/>
        <w:jc w:val="center"/>
        <w:rPr>
          <w:caps/>
        </w:rPr>
      </w:pPr>
    </w:p>
    <w:p w:rsidR="00042EC5" w:rsidRDefault="00042EC5" w:rsidP="00042EC5">
      <w:pPr>
        <w:widowControl/>
        <w:numPr>
          <w:ilvl w:val="1"/>
          <w:numId w:val="28"/>
        </w:numPr>
        <w:ind w:left="567" w:hanging="567"/>
        <w:jc w:val="both"/>
      </w:pPr>
      <w:r>
        <w:t>Visi piegādātāju piedāvāto preču katalogi ir</w:t>
      </w:r>
      <w:r w:rsidR="00DC2E7D">
        <w:t xml:space="preserve"> pieejami</w:t>
      </w:r>
      <w:r w:rsidRPr="001F3F5D">
        <w:t xml:space="preserve"> elektroniski</w:t>
      </w:r>
      <w:r>
        <w:t>.</w:t>
      </w:r>
    </w:p>
    <w:p w:rsidR="00042EC5" w:rsidRDefault="00042EC5" w:rsidP="00042EC5">
      <w:pPr>
        <w:widowControl/>
        <w:numPr>
          <w:ilvl w:val="1"/>
          <w:numId w:val="28"/>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042EC5" w:rsidRDefault="00042EC5" w:rsidP="00042EC5">
      <w:pPr>
        <w:widowControl/>
        <w:numPr>
          <w:ilvl w:val="1"/>
          <w:numId w:val="28"/>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042EC5" w:rsidRDefault="00042EC5" w:rsidP="00042EC5">
      <w:pPr>
        <w:widowControl/>
        <w:numPr>
          <w:ilvl w:val="1"/>
          <w:numId w:val="28"/>
        </w:numPr>
        <w:ind w:left="567" w:hanging="567"/>
        <w:jc w:val="both"/>
      </w:pPr>
      <w:r>
        <w:t>Piegādātāju</w:t>
      </w:r>
      <w:r w:rsidRPr="0089311C">
        <w:t xml:space="preserve"> pienākums ir savākt visu iepakojumu, kas izmantots preču piegādei kā arī tukšo taru (ja tāda radusies)</w:t>
      </w:r>
      <w:r>
        <w:t>.</w:t>
      </w:r>
    </w:p>
    <w:p w:rsidR="00C15DE1" w:rsidRDefault="00042EC5" w:rsidP="00042EC5">
      <w:pPr>
        <w:widowControl/>
        <w:numPr>
          <w:ilvl w:val="1"/>
          <w:numId w:val="28"/>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r>
        <w:t>.</w:t>
      </w:r>
    </w:p>
    <w:p w:rsidR="00042EC5" w:rsidRDefault="00042EC5" w:rsidP="00042EC5">
      <w:pPr>
        <w:widowControl/>
        <w:ind w:left="567"/>
        <w:jc w:val="both"/>
      </w:pPr>
    </w:p>
    <w:p w:rsidR="00042EC5" w:rsidRDefault="00042EC5" w:rsidP="00042EC5">
      <w:pPr>
        <w:widowControl/>
        <w:ind w:left="567"/>
        <w:jc w:val="both"/>
      </w:pPr>
    </w:p>
    <w:p w:rsidR="00E94CF1" w:rsidRPr="00A66533" w:rsidRDefault="00E94CF1" w:rsidP="00E94CF1">
      <w:pPr>
        <w:widowControl/>
        <w:numPr>
          <w:ilvl w:val="0"/>
          <w:numId w:val="28"/>
        </w:numPr>
        <w:jc w:val="center"/>
      </w:pPr>
      <w:r w:rsidRPr="00A66533">
        <w:t>SODA SANKCIJAS</w:t>
      </w:r>
    </w:p>
    <w:p w:rsidR="00E94CF1" w:rsidRPr="00A66533" w:rsidRDefault="00E94CF1" w:rsidP="00E94CF1">
      <w:pPr>
        <w:widowControl/>
        <w:jc w:val="both"/>
      </w:pPr>
    </w:p>
    <w:p w:rsidR="00BE45AB" w:rsidRPr="00A66533" w:rsidRDefault="00E94CF1">
      <w:pPr>
        <w:widowControl/>
        <w:numPr>
          <w:ilvl w:val="1"/>
          <w:numId w:val="28"/>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E94CF1">
      <w:pPr>
        <w:widowControl/>
        <w:numPr>
          <w:ilvl w:val="1"/>
          <w:numId w:val="28"/>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Pr="00A66533" w:rsidRDefault="00E94CF1" w:rsidP="00E94CF1">
      <w:pPr>
        <w:widowControl/>
        <w:numPr>
          <w:ilvl w:val="1"/>
          <w:numId w:val="28"/>
        </w:numPr>
        <w:ind w:left="567" w:right="-382" w:hanging="567"/>
        <w:jc w:val="both"/>
      </w:pPr>
      <w:r w:rsidRPr="00A66533">
        <w:t>Līgumsoda samaksa neatbrīvo no Līguma saistību izpildes pilnā apjomā.</w:t>
      </w:r>
    </w:p>
    <w:p w:rsidR="00DC2E7D" w:rsidRDefault="00DC2E7D">
      <w:pPr>
        <w:widowControl/>
        <w:numPr>
          <w:ilvl w:val="1"/>
          <w:numId w:val="28"/>
        </w:numPr>
        <w:ind w:left="567" w:right="-382" w:hanging="567"/>
        <w:jc w:val="both"/>
      </w:pPr>
      <w:r w:rsidRPr="00DC2E7D">
        <w:t>Pasūtītājs ir tiesīgs vienpusēji</w:t>
      </w:r>
      <w:r>
        <w:t xml:space="preserve"> apturēt līguma darbību ar konkrēto Piegādātāju uz 3 (trim) mēnešiem (izslēgt piegādātāju no dalības piedāvājumu iesniegšanā un nevērtēt tā iesniegtos piedāvājumus konkrēto līgumu noslēgšanai, ja tādi tomēr iesniegti), šādā gadījumā:</w:t>
      </w:r>
    </w:p>
    <w:p w:rsidR="00DC2E7D" w:rsidRPr="00DC2E7D" w:rsidRDefault="00DC2E7D" w:rsidP="00DC2E7D">
      <w:pPr>
        <w:widowControl/>
        <w:numPr>
          <w:ilvl w:val="2"/>
          <w:numId w:val="28"/>
        </w:numPr>
        <w:ind w:right="-382"/>
        <w:jc w:val="both"/>
      </w:pPr>
      <w:r w:rsidRPr="00DC2E7D">
        <w:t xml:space="preserve">Ja Piegādātājs ir nokavējis preču piegādi (saskaņā ar </w:t>
      </w:r>
      <w:r>
        <w:t xml:space="preserve">kādu </w:t>
      </w:r>
      <w:r w:rsidRPr="00DC2E7D">
        <w:t xml:space="preserve">konkrēto pasūtījumu) </w:t>
      </w:r>
      <w:r>
        <w:t xml:space="preserve">vismaz </w:t>
      </w:r>
      <w:r w:rsidRPr="00DC2E7D">
        <w:t>par 10 (desmit) dienām.</w:t>
      </w:r>
    </w:p>
    <w:p w:rsidR="001D5857" w:rsidRPr="00A66533" w:rsidRDefault="001D5857">
      <w:pPr>
        <w:widowControl/>
        <w:numPr>
          <w:ilvl w:val="1"/>
          <w:numId w:val="28"/>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00DC2E7D">
        <w:t xml:space="preserve"> (atkāpties no līguma)</w:t>
      </w:r>
      <w:r w:rsidRPr="00A66533">
        <w:t>, paziņojot par to Piegādātājam, šādos gadījumos:</w:t>
      </w:r>
    </w:p>
    <w:p w:rsidR="00BE45AB" w:rsidRPr="00A66533" w:rsidRDefault="00A66533" w:rsidP="001D5857">
      <w:pPr>
        <w:widowControl/>
        <w:numPr>
          <w:ilvl w:val="2"/>
          <w:numId w:val="28"/>
        </w:numPr>
        <w:ind w:right="-382"/>
        <w:jc w:val="both"/>
        <w:rPr>
          <w:rFonts w:ascii="Tahoma" w:hAnsi="Tahoma"/>
          <w:sz w:val="22"/>
        </w:rPr>
      </w:pPr>
      <w:r w:rsidRPr="00A66533">
        <w:t>Ja Piegādātājs 30</w:t>
      </w:r>
      <w:r w:rsidR="00E94CF1" w:rsidRPr="00A66533">
        <w:t xml:space="preserve"> (</w:t>
      </w:r>
      <w:r w:rsidRPr="00A66533">
        <w:t>trīsdesmit</w:t>
      </w:r>
      <w:r w:rsidR="00E94CF1" w:rsidRPr="00A66533">
        <w:t>) dienu laikā pēc piegādes termiņa beigām</w:t>
      </w:r>
      <w:r w:rsidR="001D5857" w:rsidRPr="00A66533">
        <w:t xml:space="preserve"> (saskaņā ar </w:t>
      </w:r>
      <w:r w:rsidR="00DC2E7D">
        <w:t xml:space="preserve">kādu </w:t>
      </w:r>
      <w:r w:rsidR="001D5857" w:rsidRPr="00A66533">
        <w:t xml:space="preserve">konkrēto </w:t>
      </w:r>
      <w:r w:rsidRPr="00A66533">
        <w:t>pasūtījumu</w:t>
      </w:r>
      <w:r w:rsidR="001D5857" w:rsidRPr="00A66533">
        <w:t>) nav veicis Preču  piegādi;</w:t>
      </w:r>
    </w:p>
    <w:p w:rsidR="001D5857" w:rsidRPr="00A66533" w:rsidRDefault="001D5857" w:rsidP="001D5857">
      <w:pPr>
        <w:widowControl/>
        <w:numPr>
          <w:ilvl w:val="2"/>
          <w:numId w:val="28"/>
        </w:numPr>
        <w:ind w:right="-382"/>
        <w:jc w:val="both"/>
        <w:rPr>
          <w:rFonts w:ascii="Tahoma" w:hAnsi="Tahoma"/>
          <w:sz w:val="22"/>
        </w:rPr>
      </w:pPr>
      <w:r w:rsidRPr="00A66533">
        <w:t>Ja Piegādātājs ir nokavējis preču piegādi</w:t>
      </w:r>
      <w:r w:rsidR="006458BE" w:rsidRPr="00A66533">
        <w:t xml:space="preserve"> (saskaņā ar </w:t>
      </w:r>
      <w:r w:rsidR="00DC2E7D">
        <w:t>konkrētajiem</w:t>
      </w:r>
      <w:r w:rsidR="006458BE" w:rsidRPr="00A66533">
        <w:t xml:space="preserve"> </w:t>
      </w:r>
      <w:r w:rsidR="00DC2E7D">
        <w:t>pasūtījumiem</w:t>
      </w:r>
      <w:r w:rsidR="006458BE" w:rsidRPr="00A66533">
        <w:t>)</w:t>
      </w:r>
      <w:r w:rsidRPr="00A66533">
        <w:t xml:space="preserve"> </w:t>
      </w:r>
      <w:r w:rsidR="00DC2E7D">
        <w:t xml:space="preserve">vismaz </w:t>
      </w:r>
      <w:r w:rsidRPr="00A66533">
        <w:t xml:space="preserve">par </w:t>
      </w:r>
      <w:r w:rsidR="00A66533" w:rsidRPr="00A66533">
        <w:t>10</w:t>
      </w:r>
      <w:r w:rsidRPr="00A66533">
        <w:t xml:space="preserve"> (</w:t>
      </w:r>
      <w:r w:rsidR="00A66533" w:rsidRPr="00A66533">
        <w:t>desmit</w:t>
      </w:r>
      <w:r w:rsidRPr="00A66533">
        <w:t>) dienām vismaz trīs r</w:t>
      </w:r>
      <w:r w:rsidR="00A66533" w:rsidRPr="00A66533">
        <w:t>eizes Vienošanās darbības laikā.</w:t>
      </w:r>
    </w:p>
    <w:p w:rsidR="00E94CF1" w:rsidRPr="00A66533" w:rsidRDefault="003B7D4F" w:rsidP="00E94CF1">
      <w:pPr>
        <w:widowControl/>
        <w:numPr>
          <w:ilvl w:val="1"/>
          <w:numId w:val="28"/>
        </w:numPr>
        <w:ind w:left="567" w:right="-382" w:hanging="567"/>
        <w:jc w:val="both"/>
        <w:rPr>
          <w:rFonts w:ascii="Tahoma" w:hAnsi="Tahoma"/>
          <w:sz w:val="22"/>
          <w:szCs w:val="20"/>
        </w:rPr>
      </w:pPr>
      <w:r w:rsidRPr="003B7D4F">
        <w:t>Vienošanās paredzētie piegādes termiņi ir norādīti vienošanās Tehniskajā specifikācijā (šī līguma pielikums Nr. 1).</w:t>
      </w:r>
      <w:r w:rsidR="006458BE" w:rsidRPr="00A66533">
        <w:t>.</w:t>
      </w:r>
    </w:p>
    <w:p w:rsidR="00BE45AB" w:rsidRPr="00A66533" w:rsidRDefault="00E94CF1">
      <w:pPr>
        <w:widowControl/>
        <w:numPr>
          <w:ilvl w:val="1"/>
          <w:numId w:val="28"/>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pPr>
        <w:widowControl/>
        <w:numPr>
          <w:ilvl w:val="0"/>
          <w:numId w:val="28"/>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E94CF1">
      <w:pPr>
        <w:widowControl/>
        <w:numPr>
          <w:ilvl w:val="1"/>
          <w:numId w:val="28"/>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pPr>
        <w:widowControl/>
        <w:numPr>
          <w:ilvl w:val="1"/>
          <w:numId w:val="28"/>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E94CF1">
      <w:pPr>
        <w:widowControl/>
        <w:numPr>
          <w:ilvl w:val="0"/>
          <w:numId w:val="28"/>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pPr>
        <w:widowControl/>
        <w:numPr>
          <w:ilvl w:val="1"/>
          <w:numId w:val="28"/>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pPr>
        <w:widowControl/>
        <w:numPr>
          <w:ilvl w:val="1"/>
          <w:numId w:val="28"/>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pPr>
        <w:widowControl/>
        <w:numPr>
          <w:ilvl w:val="1"/>
          <w:numId w:val="28"/>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pPr>
        <w:widowControl/>
        <w:numPr>
          <w:ilvl w:val="0"/>
          <w:numId w:val="28"/>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E94CF1">
      <w:pPr>
        <w:widowControl/>
        <w:numPr>
          <w:ilvl w:val="1"/>
          <w:numId w:val="28"/>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E94CF1">
      <w:pPr>
        <w:widowControl/>
        <w:numPr>
          <w:ilvl w:val="1"/>
          <w:numId w:val="28"/>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E94CF1">
      <w:pPr>
        <w:widowControl/>
        <w:numPr>
          <w:ilvl w:val="1"/>
          <w:numId w:val="28"/>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000967">
      <w:pPr>
        <w:widowControl/>
        <w:numPr>
          <w:ilvl w:val="1"/>
          <w:numId w:val="28"/>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lastRenderedPageBreak/>
        <w:t>izmaiņu personālsastāvā gadījumā vienpusēji informējot otru Pusi.</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AE4EE9" w:rsidRPr="00A66533">
        <w:rPr>
          <w:spacing w:val="6"/>
        </w:rPr>
        <w:t xml:space="preserve">.3.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965E77" w:rsidRPr="00965E77">
        <w:rPr>
          <w:spacing w:val="6"/>
        </w:rPr>
        <w:t>.3.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r w:rsidR="004B3F42" w:rsidRPr="00A66533">
        <w:rPr>
          <w:spacing w:val="6"/>
        </w:rPr>
        <w:t xml:space="preserve"> (izņemot piedāvājumus katra konkrēta līguma noslēgšanai)</w:t>
      </w:r>
      <w:r w:rsidRPr="00A66533">
        <w:rPr>
          <w:spacing w:val="6"/>
        </w:rPr>
        <w:t>.</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 pārkāpumiem 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Faksa sūtījumi uz </w:t>
      </w:r>
      <w:r w:rsidR="001B20A2" w:rsidRPr="00A66533">
        <w:t xml:space="preserve">Vienošanās </w:t>
      </w:r>
      <w:r w:rsidRPr="00A66533">
        <w:t xml:space="preserve">13. punktā norādīto faksa numuru un elektroniskie sūtījumi uz </w:t>
      </w:r>
      <w:r w:rsidR="001B20A2" w:rsidRPr="00A66533">
        <w:t xml:space="preserve">Vienošanās </w:t>
      </w:r>
      <w:r w:rsidR="00276F57">
        <w:t>14</w:t>
      </w:r>
      <w:r w:rsidRPr="00A66533">
        <w:t>. punktā norādīto elektroniskā pasta adresi uzskatāmi par saņemtiem nākamajā darba dienā pēc to nosūtīšanas. Nosūtītājs saglabā dokumentu nosūtīšanas pierādījumus.</w:t>
      </w:r>
    </w:p>
    <w:p w:rsidR="00E94CF1" w:rsidRPr="00A66533" w:rsidRDefault="001B20A2" w:rsidP="00E94CF1">
      <w:pPr>
        <w:widowControl/>
        <w:numPr>
          <w:ilvl w:val="1"/>
          <w:numId w:val="28"/>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numPr>
          <w:ilvl w:val="0"/>
          <w:numId w:val="28"/>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lastRenderedPageBreak/>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5" w:name="_Toc289183523"/>
      <w:bookmarkStart w:id="76" w:name="_Toc313875861"/>
      <w:bookmarkStart w:id="77" w:name="_Toc465173165"/>
      <w:r w:rsidRPr="00A66533">
        <w:rPr>
          <w:bCs/>
          <w:iCs/>
          <w:szCs w:val="20"/>
          <w:lang w:eastAsia="lv-LV"/>
        </w:rPr>
        <w:lastRenderedPageBreak/>
        <w:t>Pielikums Nr. 1</w:t>
      </w:r>
      <w:bookmarkEnd w:id="75"/>
      <w:bookmarkEnd w:id="76"/>
      <w:bookmarkEnd w:id="77"/>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8" w:name="TEHNISKĀS_SPECIFIKĀCIJAS_III_2"/>
      <w:r w:rsidRPr="00A66533">
        <w:rPr>
          <w:b/>
          <w:bCs/>
          <w:iCs/>
          <w:caps/>
          <w:sz w:val="28"/>
          <w:szCs w:val="28"/>
        </w:rPr>
        <w:t>Tehniskās specifikācijas</w:t>
      </w:r>
    </w:p>
    <w:bookmarkEnd w:id="78"/>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9" w:name="_Toc289183524"/>
      <w:bookmarkStart w:id="80" w:name="_Toc313875862"/>
      <w:bookmarkStart w:id="81" w:name="_Toc465173166"/>
      <w:r w:rsidRPr="00A66533">
        <w:rPr>
          <w:bCs/>
          <w:iCs/>
          <w:szCs w:val="20"/>
          <w:lang w:eastAsia="lv-LV"/>
        </w:rPr>
        <w:lastRenderedPageBreak/>
        <w:t>Pielikums Nr. 2</w:t>
      </w:r>
      <w:bookmarkEnd w:id="79"/>
      <w:bookmarkEnd w:id="80"/>
      <w:bookmarkEnd w:id="81"/>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82" w:name="_Toc289183525"/>
      <w:bookmarkStart w:id="83" w:name="_Toc313875863"/>
      <w:bookmarkStart w:id="84" w:name="_Toc465173167"/>
      <w:r w:rsidRPr="00A66533">
        <w:rPr>
          <w:bCs/>
          <w:iCs/>
          <w:szCs w:val="20"/>
          <w:lang w:eastAsia="lv-LV"/>
        </w:rPr>
        <w:lastRenderedPageBreak/>
        <w:t>Pielikums Nr. 3</w:t>
      </w:r>
      <w:bookmarkEnd w:id="82"/>
      <w:bookmarkEnd w:id="83"/>
      <w:bookmarkEnd w:id="84"/>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5" w:name="FINANŠU_PIEDĀVĀJUMS_III_3"/>
      <w:r w:rsidRPr="00A66533">
        <w:rPr>
          <w:b/>
          <w:bCs/>
          <w:iCs/>
          <w:caps/>
          <w:sz w:val="28"/>
          <w:szCs w:val="28"/>
        </w:rPr>
        <w:t xml:space="preserve">Tehniskā un finanšu piedāvajuma </w:t>
      </w:r>
      <w:bookmarkEnd w:id="85"/>
      <w:r w:rsidRPr="00A66533">
        <w:rPr>
          <w:b/>
          <w:bCs/>
          <w:iCs/>
          <w:caps/>
          <w:sz w:val="28"/>
          <w:szCs w:val="28"/>
        </w:rPr>
        <w:t>forma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(Te ir vieta </w:t>
      </w:r>
      <w:r w:rsidR="001B20A2" w:rsidRPr="00A66533">
        <w:rPr>
          <w:b/>
          <w:bCs/>
          <w:i/>
          <w:iCs/>
        </w:rPr>
        <w:t>Tehniskā un finanšu</w:t>
      </w:r>
      <w:r w:rsidRPr="00A66533">
        <w:rPr>
          <w:b/>
          <w:bCs/>
          <w:i/>
          <w:iCs/>
        </w:rPr>
        <w:t xml:space="preserve"> piedāvājuma</w:t>
      </w:r>
      <w:r w:rsidR="001B20A2" w:rsidRPr="00A66533">
        <w:rPr>
          <w:b/>
          <w:bCs/>
          <w:i/>
          <w:iCs/>
        </w:rPr>
        <w:t xml:space="preserve"> formai, kas aizpildāma iesniedzot piedāvājumus par katru konkrēto līgumu vispārīgās vienošanās ietvaros</w:t>
      </w:r>
      <w:r w:rsidRPr="00A66533">
        <w:rPr>
          <w:b/>
          <w:bCs/>
          <w:i/>
          <w:iCs/>
        </w:rPr>
        <w: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6" w:name="_Toc313875865"/>
      <w:bookmarkStart w:id="87" w:name="FORMAS_PIEDĀVĀJUMA_SAGATAVOŠANAI_IV"/>
      <w:bookmarkStart w:id="88" w:name="_Toc465173168"/>
      <w:r w:rsidRPr="00A66533">
        <w:rPr>
          <w:rFonts w:ascii="Times New Roman" w:hAnsi="Times New Roman" w:cs="Times New Roman"/>
          <w:lang w:val="lv-LV"/>
        </w:rPr>
        <w:t>FORMAS PIEDĀVĀJUMA SAGATAVOŠANAI</w:t>
      </w:r>
      <w:bookmarkEnd w:id="86"/>
      <w:bookmarkEnd w:id="88"/>
    </w:p>
    <w:bookmarkEnd w:id="87"/>
    <w:p w:rsidR="00583833" w:rsidRPr="00A66533" w:rsidRDefault="0013790B" w:rsidP="0013790B">
      <w:pPr>
        <w:jc w:val="center"/>
      </w:pPr>
      <w:r w:rsidRPr="00A66533">
        <w:br w:type="page"/>
      </w:r>
      <w:bookmarkStart w:id="89"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0" w:name="_Toc313875866"/>
      <w:bookmarkStart w:id="91" w:name="_Toc465173169"/>
      <w:r w:rsidRPr="00A66533">
        <w:t>1. FORMA</w:t>
      </w:r>
      <w:bookmarkEnd w:id="89"/>
      <w:bookmarkEnd w:id="90"/>
      <w:bookmarkEnd w:id="91"/>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2016</w:t>
      </w:r>
      <w:r w:rsidR="005F7660" w:rsidRPr="005377AE">
        <w:rPr>
          <w:b/>
        </w:rPr>
        <w:t>/</w:t>
      </w:r>
      <w:r w:rsidR="005377AE" w:rsidRPr="005377AE">
        <w:rPr>
          <w:b/>
        </w:rPr>
        <w:t>22</w:t>
      </w:r>
      <w:r w:rsidR="001B20A2" w:rsidRPr="005377AE">
        <w:rPr>
          <w:b/>
        </w:rPr>
        <w:t xml:space="preserve"> </w:t>
      </w:r>
      <w:r w:rsidR="00FB42C9" w:rsidRPr="005377AE">
        <w:rPr>
          <w:b/>
        </w:rPr>
        <w:t>AK</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BD518C" w:rsidRPr="005377AE">
        <w:rPr>
          <w:b/>
        </w:rPr>
        <w:t>Vispārīgās vienošanās noslēgšana par pētījumiem nepieciešamo reaģentu, materiālu un komponentu piegādi Latvijas Organiskās sintēzes institūtam</w:t>
      </w:r>
      <w:r w:rsidR="00BD518C" w:rsidRPr="00BD518C">
        <w:rPr>
          <w:b/>
        </w:rPr>
        <w:t xml:space="preserve"> 2017. - 2019. gados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BD518C" w:rsidRPr="00BD518C">
        <w:rPr>
          <w:b/>
        </w:rPr>
        <w:t>, materiālu</w:t>
      </w:r>
      <w:r w:rsidR="00BD518C">
        <w:rPr>
          <w:b/>
        </w:rPr>
        <w:t>s</w:t>
      </w:r>
      <w:r w:rsidR="00BD518C" w:rsidRPr="00BD518C">
        <w:rPr>
          <w:b/>
        </w:rPr>
        <w:t xml:space="preserve"> un komponentu</w:t>
      </w:r>
      <w:r w:rsidR="00BD518C">
        <w:rPr>
          <w:b/>
        </w:rPr>
        <w:t>s</w:t>
      </w:r>
      <w:r w:rsidR="00E94CF1" w:rsidRPr="00A66533">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w:t>
      </w:r>
      <w:r w:rsidR="002F492F">
        <w:t xml:space="preserve"> un Finanšu</w:t>
      </w:r>
      <w:r w:rsidRPr="00A66533">
        <w:t xml:space="preserve"> piedāvājum</w:t>
      </w:r>
      <w:r w:rsidR="002F492F">
        <w:t>iem</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2" w:name="_Toc313875867"/>
      <w:bookmarkStart w:id="93" w:name="_Toc465173170"/>
      <w:r w:rsidRPr="00A66533">
        <w:lastRenderedPageBreak/>
        <w:t>2. FORMA</w:t>
      </w:r>
      <w:bookmarkEnd w:id="92"/>
      <w:bookmarkEnd w:id="93"/>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BD518C" w:rsidRPr="00BD518C">
        <w:rPr>
          <w:b/>
        </w:rPr>
        <w:t xml:space="preserve">Vispārīgās vienošanās noslēgšana par pētījumiem nepieciešamo reaģentu, </w:t>
      </w:r>
      <w:r w:rsidR="00BD518C" w:rsidRPr="005377AE">
        <w:rPr>
          <w:b/>
        </w:rPr>
        <w:t>materiālu un komponentu piegādi Latvijas Organiskās sintēzes institūtam 2017. - 2019. gados</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OSI 201</w:t>
      </w:r>
      <w:r w:rsidR="005377AE" w:rsidRPr="005377AE">
        <w:rPr>
          <w:b/>
        </w:rPr>
        <w:t>6/22</w:t>
      </w:r>
      <w:r w:rsidR="00C27235" w:rsidRPr="005377AE">
        <w:rPr>
          <w:b/>
        </w:rPr>
        <w:t xml:space="preserve"> </w:t>
      </w:r>
      <w:r w:rsidR="00F535BE" w:rsidRPr="005377AE">
        <w:rPr>
          <w:b/>
        </w:rPr>
        <w:t>AK</w:t>
      </w:r>
    </w:p>
    <w:p w:rsidR="00AB200E" w:rsidRPr="005377AE"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numPr>
          <w:ilvl w:val="0"/>
          <w:numId w:val="5"/>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AB200E">
      <w:pPr>
        <w:pStyle w:val="Header"/>
        <w:numPr>
          <w:ilvl w:val="0"/>
          <w:numId w:val="5"/>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9D28AF" w:rsidP="00D255F2">
      <w:pPr>
        <w:pStyle w:val="Header"/>
        <w:numPr>
          <w:ilvl w:val="0"/>
          <w:numId w:val="5"/>
        </w:numPr>
        <w:jc w:val="both"/>
        <w:rPr>
          <w:b/>
        </w:rPr>
      </w:pPr>
      <w:r>
        <w:rPr>
          <w:b/>
        </w:rPr>
        <w:t>Iesniedzam sekojošu piedāvājumu</w:t>
      </w:r>
      <w:r w:rsidR="00082BEA" w:rsidRPr="00A66533">
        <w:rPr>
          <w:b/>
        </w:rPr>
        <w:t>:</w:t>
      </w:r>
    </w:p>
    <w:p w:rsidR="001F70C4" w:rsidRPr="00A66533" w:rsidRDefault="001F70C4" w:rsidP="00AB200E">
      <w:pPr>
        <w:pStyle w:val="Header"/>
        <w:jc w:val="both"/>
        <w:rPr>
          <w:i/>
        </w:rPr>
      </w:pPr>
    </w:p>
    <w:p w:rsidR="00D808B1" w:rsidRPr="00A66533" w:rsidRDefault="00D808B1" w:rsidP="00D808B1">
      <w:pPr>
        <w:pStyle w:val="Header"/>
        <w:jc w:val="both"/>
        <w:rPr>
          <w:b/>
        </w:rPr>
      </w:pPr>
      <w:r w:rsidRPr="00A66533">
        <w:rPr>
          <w:b/>
          <w:i/>
        </w:rPr>
        <w:t>&lt;Katalogs</w:t>
      </w:r>
      <w:r>
        <w:rPr>
          <w:b/>
          <w:i/>
        </w:rPr>
        <w:t>(-i)</w:t>
      </w:r>
      <w:r w:rsidRPr="00A66533">
        <w:rPr>
          <w:b/>
          <w:i/>
        </w:rPr>
        <w:t>, no kura tiks piegādātas preces&gt;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352"/>
        <w:gridCol w:w="1452"/>
        <w:gridCol w:w="1097"/>
        <w:gridCol w:w="2542"/>
        <w:gridCol w:w="1196"/>
      </w:tblGrid>
      <w:tr w:rsidR="00D808B1" w:rsidRPr="00A66533" w:rsidTr="00D808B1">
        <w:trPr>
          <w:trHeight w:val="300"/>
          <w:jc w:val="center"/>
        </w:trPr>
        <w:tc>
          <w:tcPr>
            <w:tcW w:w="326" w:type="pct"/>
            <w:vMerge w:val="restart"/>
            <w:shd w:val="clear" w:color="auto" w:fill="auto"/>
            <w:vAlign w:val="center"/>
          </w:tcPr>
          <w:p w:rsidR="00D808B1" w:rsidRPr="00A66533" w:rsidRDefault="00D808B1" w:rsidP="00FE3C3C">
            <w:pPr>
              <w:pStyle w:val="Header"/>
              <w:jc w:val="center"/>
              <w:rPr>
                <w:b/>
              </w:rPr>
            </w:pPr>
            <w:r w:rsidRPr="00A66533">
              <w:rPr>
                <w:b/>
                <w:bCs/>
                <w:color w:val="000000"/>
              </w:rPr>
              <w:t>Nr. p.k.</w:t>
            </w:r>
          </w:p>
        </w:tc>
        <w:tc>
          <w:tcPr>
            <w:tcW w:w="1273" w:type="pct"/>
            <w:tcBorders>
              <w:bottom w:val="single" w:sz="2" w:space="0" w:color="auto"/>
              <w:right w:val="double" w:sz="12" w:space="0" w:color="auto"/>
            </w:tcBorders>
            <w:shd w:val="clear" w:color="auto" w:fill="auto"/>
            <w:vAlign w:val="center"/>
          </w:tcPr>
          <w:p w:rsidR="00D808B1" w:rsidRPr="00A66533" w:rsidRDefault="00D808B1" w:rsidP="00FE3C3C">
            <w:pPr>
              <w:widowControl/>
              <w:jc w:val="center"/>
              <w:rPr>
                <w:b/>
                <w:color w:val="000000"/>
              </w:rPr>
            </w:pPr>
            <w:r w:rsidRPr="00A66533">
              <w:rPr>
                <w:b/>
                <w:color w:val="000000"/>
              </w:rPr>
              <w:t>Prasības</w:t>
            </w:r>
          </w:p>
          <w:p w:rsidR="00D808B1" w:rsidRPr="00A66533" w:rsidRDefault="00D808B1" w:rsidP="00FE3C3C">
            <w:pPr>
              <w:pStyle w:val="Header"/>
              <w:jc w:val="center"/>
              <w:rPr>
                <w:b/>
              </w:rPr>
            </w:pPr>
            <w:r w:rsidRPr="00A66533">
              <w:rPr>
                <w:i/>
              </w:rPr>
              <w:t>(no Tehn. spec.)</w:t>
            </w:r>
          </w:p>
        </w:tc>
        <w:tc>
          <w:tcPr>
            <w:tcW w:w="3401" w:type="pct"/>
            <w:gridSpan w:val="4"/>
            <w:tcBorders>
              <w:left w:val="double" w:sz="12" w:space="0" w:color="auto"/>
              <w:bottom w:val="single" w:sz="2" w:space="0" w:color="auto"/>
            </w:tcBorders>
            <w:vAlign w:val="center"/>
          </w:tcPr>
          <w:p w:rsidR="00D808B1" w:rsidRPr="00A66533" w:rsidRDefault="00D808B1" w:rsidP="00FE3C3C">
            <w:pPr>
              <w:pStyle w:val="Header"/>
              <w:jc w:val="center"/>
              <w:rPr>
                <w:b/>
                <w:color w:val="000000"/>
              </w:rPr>
            </w:pPr>
            <w:r w:rsidRPr="00A66533">
              <w:rPr>
                <w:b/>
                <w:color w:val="000000"/>
              </w:rPr>
              <w:t>Piedāvājums</w:t>
            </w:r>
          </w:p>
        </w:tc>
      </w:tr>
      <w:tr w:rsidR="00D808B1" w:rsidRPr="00A66533" w:rsidTr="00D808B1">
        <w:trPr>
          <w:trHeight w:val="255"/>
          <w:jc w:val="center"/>
        </w:trPr>
        <w:tc>
          <w:tcPr>
            <w:tcW w:w="326" w:type="pct"/>
            <w:vMerge/>
            <w:tcBorders>
              <w:bottom w:val="single" w:sz="12" w:space="0" w:color="auto"/>
            </w:tcBorders>
            <w:shd w:val="clear" w:color="auto" w:fill="auto"/>
            <w:vAlign w:val="center"/>
          </w:tcPr>
          <w:p w:rsidR="00D808B1" w:rsidRPr="00A66533" w:rsidRDefault="00D808B1" w:rsidP="00FE3C3C">
            <w:pPr>
              <w:pStyle w:val="Header"/>
              <w:jc w:val="center"/>
              <w:rPr>
                <w:b/>
                <w:color w:val="000000"/>
              </w:rPr>
            </w:pPr>
          </w:p>
        </w:tc>
        <w:tc>
          <w:tcPr>
            <w:tcW w:w="1273" w:type="pct"/>
            <w:tcBorders>
              <w:top w:val="single" w:sz="2" w:space="0" w:color="auto"/>
              <w:bottom w:val="single" w:sz="12" w:space="0" w:color="auto"/>
              <w:right w:val="double" w:sz="12" w:space="0" w:color="auto"/>
            </w:tcBorders>
            <w:shd w:val="clear" w:color="auto" w:fill="auto"/>
            <w:vAlign w:val="center"/>
          </w:tcPr>
          <w:p w:rsidR="00D808B1" w:rsidRPr="00A66533" w:rsidRDefault="00D808B1" w:rsidP="00FE3C3C">
            <w:pPr>
              <w:pStyle w:val="Header"/>
              <w:jc w:val="center"/>
              <w:rPr>
                <w:b/>
              </w:rPr>
            </w:pPr>
            <w:r w:rsidRPr="00A66533">
              <w:rPr>
                <w:b/>
              </w:rPr>
              <w:t>Preces nosaukums</w:t>
            </w:r>
          </w:p>
        </w:tc>
        <w:tc>
          <w:tcPr>
            <w:tcW w:w="786" w:type="pct"/>
            <w:tcBorders>
              <w:top w:val="single" w:sz="2" w:space="0" w:color="auto"/>
              <w:left w:val="double" w:sz="12" w:space="0" w:color="auto"/>
              <w:bottom w:val="single" w:sz="12" w:space="0" w:color="auto"/>
              <w:right w:val="single" w:sz="2" w:space="0" w:color="auto"/>
            </w:tcBorders>
            <w:vAlign w:val="center"/>
          </w:tcPr>
          <w:p w:rsidR="00D808B1" w:rsidRPr="00A66533" w:rsidRDefault="00D808B1" w:rsidP="00FE3C3C">
            <w:pPr>
              <w:pStyle w:val="Header"/>
              <w:ind w:left="-63" w:right="-108"/>
              <w:jc w:val="center"/>
              <w:rPr>
                <w:b/>
              </w:rPr>
            </w:pPr>
            <w:r w:rsidRPr="00A66533">
              <w:rPr>
                <w:b/>
              </w:rPr>
              <w:t xml:space="preserve">Katalogs </w:t>
            </w:r>
            <w:r w:rsidRPr="00A66533">
              <w:rPr>
                <w:i/>
              </w:rPr>
              <w:t>(ja preces ir no vairākiem katalogiem)</w:t>
            </w:r>
          </w:p>
        </w:tc>
        <w:tc>
          <w:tcPr>
            <w:tcW w:w="593" w:type="pct"/>
            <w:tcBorders>
              <w:top w:val="single" w:sz="2" w:space="0" w:color="auto"/>
              <w:left w:val="single" w:sz="2" w:space="0" w:color="auto"/>
              <w:bottom w:val="single" w:sz="12" w:space="0" w:color="auto"/>
            </w:tcBorders>
            <w:vAlign w:val="center"/>
          </w:tcPr>
          <w:p w:rsidR="00D808B1" w:rsidRPr="00A66533" w:rsidRDefault="00D808B1" w:rsidP="00FE3C3C">
            <w:pPr>
              <w:pStyle w:val="Header"/>
              <w:jc w:val="center"/>
              <w:rPr>
                <w:b/>
              </w:rPr>
            </w:pPr>
            <w:r w:rsidRPr="00A66533">
              <w:rPr>
                <w:b/>
              </w:rPr>
              <w:t>Kods katalogā</w:t>
            </w:r>
          </w:p>
        </w:tc>
        <w:tc>
          <w:tcPr>
            <w:tcW w:w="1375" w:type="pct"/>
            <w:tcBorders>
              <w:top w:val="single" w:sz="2" w:space="0" w:color="auto"/>
              <w:bottom w:val="single" w:sz="12" w:space="0" w:color="auto"/>
            </w:tcBorders>
            <w:vAlign w:val="center"/>
          </w:tcPr>
          <w:p w:rsidR="00D808B1" w:rsidRPr="00A66533" w:rsidRDefault="00D808B1" w:rsidP="00D808B1">
            <w:pPr>
              <w:pStyle w:val="Header"/>
              <w:jc w:val="center"/>
              <w:rPr>
                <w:b/>
              </w:rPr>
            </w:pPr>
            <w:r w:rsidRPr="00A66533">
              <w:rPr>
                <w:b/>
              </w:rPr>
              <w:t>Preces nosaukums</w:t>
            </w:r>
          </w:p>
        </w:tc>
        <w:tc>
          <w:tcPr>
            <w:tcW w:w="647" w:type="pct"/>
            <w:tcBorders>
              <w:top w:val="single" w:sz="2" w:space="0" w:color="auto"/>
              <w:bottom w:val="single" w:sz="12" w:space="0" w:color="auto"/>
            </w:tcBorders>
            <w:vAlign w:val="center"/>
          </w:tcPr>
          <w:p w:rsidR="00D808B1" w:rsidRPr="00A66533" w:rsidRDefault="00D808B1" w:rsidP="00D808B1">
            <w:pPr>
              <w:pStyle w:val="Header"/>
              <w:jc w:val="center"/>
              <w:rPr>
                <w:b/>
              </w:rPr>
            </w:pPr>
            <w:r>
              <w:rPr>
                <w:b/>
              </w:rPr>
              <w:t xml:space="preserve">Piegādes termiņš </w:t>
            </w:r>
            <w:r w:rsidRPr="00D808B1">
              <w:t>(nedēļās)</w:t>
            </w:r>
          </w:p>
        </w:tc>
      </w:tr>
      <w:tr w:rsidR="00D808B1" w:rsidRPr="00A66533" w:rsidTr="00D808B1">
        <w:trPr>
          <w:jc w:val="center"/>
        </w:trPr>
        <w:tc>
          <w:tcPr>
            <w:tcW w:w="326" w:type="pct"/>
            <w:tcBorders>
              <w:top w:val="single" w:sz="12" w:space="0" w:color="auto"/>
            </w:tcBorders>
            <w:shd w:val="clear" w:color="auto" w:fill="auto"/>
          </w:tcPr>
          <w:p w:rsidR="00D808B1" w:rsidRPr="00A66533" w:rsidRDefault="00D808B1" w:rsidP="00FE3C3C">
            <w:pPr>
              <w:pStyle w:val="Header"/>
              <w:jc w:val="both"/>
            </w:pPr>
          </w:p>
        </w:tc>
        <w:tc>
          <w:tcPr>
            <w:tcW w:w="1273" w:type="pct"/>
            <w:tcBorders>
              <w:top w:val="single" w:sz="12" w:space="0" w:color="auto"/>
              <w:right w:val="double" w:sz="12" w:space="0" w:color="auto"/>
            </w:tcBorders>
            <w:shd w:val="clear" w:color="auto" w:fill="auto"/>
          </w:tcPr>
          <w:p w:rsidR="00D808B1" w:rsidRPr="00A66533" w:rsidRDefault="00D808B1" w:rsidP="00FE3C3C">
            <w:pPr>
              <w:pStyle w:val="Header"/>
              <w:jc w:val="both"/>
            </w:pPr>
          </w:p>
        </w:tc>
        <w:tc>
          <w:tcPr>
            <w:tcW w:w="786" w:type="pct"/>
            <w:tcBorders>
              <w:top w:val="single" w:sz="12" w:space="0" w:color="auto"/>
              <w:left w:val="double" w:sz="12" w:space="0" w:color="auto"/>
              <w:right w:val="single" w:sz="2" w:space="0" w:color="auto"/>
            </w:tcBorders>
          </w:tcPr>
          <w:p w:rsidR="00D808B1" w:rsidRPr="00A66533" w:rsidRDefault="00D808B1" w:rsidP="00FE3C3C">
            <w:pPr>
              <w:pStyle w:val="Header"/>
              <w:jc w:val="both"/>
            </w:pPr>
          </w:p>
        </w:tc>
        <w:tc>
          <w:tcPr>
            <w:tcW w:w="593" w:type="pct"/>
            <w:tcBorders>
              <w:top w:val="single" w:sz="12" w:space="0" w:color="auto"/>
              <w:left w:val="single" w:sz="2" w:space="0" w:color="auto"/>
            </w:tcBorders>
          </w:tcPr>
          <w:p w:rsidR="00D808B1" w:rsidRPr="00A66533" w:rsidRDefault="00D808B1" w:rsidP="00FE3C3C">
            <w:pPr>
              <w:pStyle w:val="Header"/>
              <w:jc w:val="both"/>
            </w:pPr>
          </w:p>
        </w:tc>
        <w:tc>
          <w:tcPr>
            <w:tcW w:w="1375" w:type="pct"/>
            <w:tcBorders>
              <w:top w:val="single" w:sz="12" w:space="0" w:color="auto"/>
            </w:tcBorders>
          </w:tcPr>
          <w:p w:rsidR="00D808B1" w:rsidRPr="00A66533" w:rsidRDefault="00D808B1" w:rsidP="00FE3C3C">
            <w:pPr>
              <w:pStyle w:val="Header"/>
              <w:jc w:val="both"/>
            </w:pPr>
          </w:p>
        </w:tc>
        <w:tc>
          <w:tcPr>
            <w:tcW w:w="647" w:type="pct"/>
            <w:tcBorders>
              <w:top w:val="single" w:sz="12" w:space="0" w:color="auto"/>
            </w:tcBorders>
          </w:tcPr>
          <w:p w:rsidR="00D808B1" w:rsidRPr="00A66533" w:rsidRDefault="00D808B1" w:rsidP="00FE3C3C">
            <w:pPr>
              <w:pStyle w:val="Header"/>
              <w:jc w:val="both"/>
            </w:pPr>
          </w:p>
        </w:tc>
      </w:tr>
      <w:tr w:rsidR="00D808B1" w:rsidRPr="00A66533" w:rsidTr="00D808B1">
        <w:trPr>
          <w:jc w:val="center"/>
        </w:trPr>
        <w:tc>
          <w:tcPr>
            <w:tcW w:w="326" w:type="pct"/>
            <w:shd w:val="clear" w:color="auto" w:fill="auto"/>
          </w:tcPr>
          <w:p w:rsidR="00D808B1" w:rsidRPr="00A66533" w:rsidRDefault="00D808B1" w:rsidP="00FE3C3C">
            <w:pPr>
              <w:pStyle w:val="Header"/>
              <w:jc w:val="both"/>
            </w:pPr>
          </w:p>
        </w:tc>
        <w:tc>
          <w:tcPr>
            <w:tcW w:w="1273" w:type="pct"/>
            <w:tcBorders>
              <w:right w:val="double" w:sz="12" w:space="0" w:color="auto"/>
            </w:tcBorders>
            <w:shd w:val="clear" w:color="auto" w:fill="auto"/>
          </w:tcPr>
          <w:p w:rsidR="00D808B1" w:rsidRPr="00A66533" w:rsidRDefault="00D808B1" w:rsidP="00FE3C3C">
            <w:pPr>
              <w:pStyle w:val="Header"/>
              <w:jc w:val="both"/>
            </w:pPr>
          </w:p>
        </w:tc>
        <w:tc>
          <w:tcPr>
            <w:tcW w:w="786" w:type="pct"/>
            <w:tcBorders>
              <w:left w:val="double" w:sz="12" w:space="0" w:color="auto"/>
              <w:right w:val="single" w:sz="2" w:space="0" w:color="auto"/>
            </w:tcBorders>
          </w:tcPr>
          <w:p w:rsidR="00D808B1" w:rsidRPr="00A66533" w:rsidRDefault="00D808B1" w:rsidP="00FE3C3C">
            <w:pPr>
              <w:pStyle w:val="Header"/>
              <w:jc w:val="both"/>
            </w:pPr>
          </w:p>
        </w:tc>
        <w:tc>
          <w:tcPr>
            <w:tcW w:w="593" w:type="pct"/>
            <w:tcBorders>
              <w:left w:val="single" w:sz="2" w:space="0" w:color="auto"/>
            </w:tcBorders>
          </w:tcPr>
          <w:p w:rsidR="00D808B1" w:rsidRPr="00A66533" w:rsidRDefault="00D808B1" w:rsidP="00FE3C3C">
            <w:pPr>
              <w:pStyle w:val="Header"/>
              <w:jc w:val="both"/>
            </w:pPr>
          </w:p>
        </w:tc>
        <w:tc>
          <w:tcPr>
            <w:tcW w:w="1375" w:type="pct"/>
          </w:tcPr>
          <w:p w:rsidR="00D808B1" w:rsidRPr="00A66533" w:rsidRDefault="00D808B1" w:rsidP="00FE3C3C">
            <w:pPr>
              <w:pStyle w:val="Header"/>
              <w:jc w:val="both"/>
            </w:pPr>
          </w:p>
        </w:tc>
        <w:tc>
          <w:tcPr>
            <w:tcW w:w="647" w:type="pct"/>
          </w:tcPr>
          <w:p w:rsidR="00D808B1" w:rsidRPr="00A66533" w:rsidRDefault="00D808B1" w:rsidP="00FE3C3C">
            <w:pPr>
              <w:pStyle w:val="Header"/>
              <w:jc w:val="both"/>
            </w:pPr>
          </w:p>
        </w:tc>
      </w:tr>
      <w:tr w:rsidR="00D808B1" w:rsidRPr="00A66533" w:rsidTr="00D808B1">
        <w:trPr>
          <w:jc w:val="center"/>
        </w:trPr>
        <w:tc>
          <w:tcPr>
            <w:tcW w:w="326" w:type="pct"/>
          </w:tcPr>
          <w:p w:rsidR="00D808B1" w:rsidRPr="00A66533" w:rsidRDefault="00D808B1" w:rsidP="00FE3C3C">
            <w:pPr>
              <w:pStyle w:val="Header"/>
              <w:jc w:val="both"/>
            </w:pPr>
          </w:p>
        </w:tc>
        <w:tc>
          <w:tcPr>
            <w:tcW w:w="1273" w:type="pct"/>
            <w:tcBorders>
              <w:right w:val="double" w:sz="12" w:space="0" w:color="auto"/>
            </w:tcBorders>
          </w:tcPr>
          <w:p w:rsidR="00D808B1" w:rsidRPr="00A66533" w:rsidRDefault="00D808B1" w:rsidP="00FE3C3C">
            <w:pPr>
              <w:pStyle w:val="Header"/>
              <w:jc w:val="both"/>
            </w:pPr>
          </w:p>
        </w:tc>
        <w:tc>
          <w:tcPr>
            <w:tcW w:w="786" w:type="pct"/>
            <w:tcBorders>
              <w:left w:val="double" w:sz="12" w:space="0" w:color="auto"/>
              <w:right w:val="single" w:sz="2" w:space="0" w:color="auto"/>
            </w:tcBorders>
          </w:tcPr>
          <w:p w:rsidR="00D808B1" w:rsidRPr="00A66533" w:rsidRDefault="00D808B1" w:rsidP="00FE3C3C">
            <w:pPr>
              <w:pStyle w:val="Header"/>
              <w:jc w:val="both"/>
            </w:pPr>
          </w:p>
        </w:tc>
        <w:tc>
          <w:tcPr>
            <w:tcW w:w="593" w:type="pct"/>
            <w:tcBorders>
              <w:left w:val="single" w:sz="2" w:space="0" w:color="auto"/>
            </w:tcBorders>
          </w:tcPr>
          <w:p w:rsidR="00D808B1" w:rsidRPr="00A66533" w:rsidRDefault="00D808B1" w:rsidP="00FE3C3C">
            <w:pPr>
              <w:pStyle w:val="Header"/>
              <w:jc w:val="both"/>
            </w:pPr>
          </w:p>
        </w:tc>
        <w:tc>
          <w:tcPr>
            <w:tcW w:w="1375" w:type="pct"/>
          </w:tcPr>
          <w:p w:rsidR="00D808B1" w:rsidRPr="00A66533" w:rsidRDefault="00D808B1" w:rsidP="00FE3C3C">
            <w:pPr>
              <w:pStyle w:val="Header"/>
              <w:jc w:val="both"/>
            </w:pPr>
          </w:p>
        </w:tc>
        <w:tc>
          <w:tcPr>
            <w:tcW w:w="647" w:type="pct"/>
          </w:tcPr>
          <w:p w:rsidR="00D808B1" w:rsidRPr="00A66533" w:rsidRDefault="00D808B1" w:rsidP="00FE3C3C">
            <w:pPr>
              <w:pStyle w:val="Header"/>
              <w:jc w:val="both"/>
            </w:pPr>
          </w:p>
        </w:tc>
      </w:tr>
      <w:tr w:rsidR="00D808B1" w:rsidRPr="00A66533" w:rsidTr="00D808B1">
        <w:trPr>
          <w:jc w:val="center"/>
        </w:trPr>
        <w:tc>
          <w:tcPr>
            <w:tcW w:w="326" w:type="pct"/>
          </w:tcPr>
          <w:p w:rsidR="00D808B1" w:rsidRPr="00A66533" w:rsidRDefault="00D808B1" w:rsidP="00FE3C3C">
            <w:pPr>
              <w:pStyle w:val="Header"/>
              <w:jc w:val="both"/>
            </w:pPr>
          </w:p>
        </w:tc>
        <w:tc>
          <w:tcPr>
            <w:tcW w:w="1273" w:type="pct"/>
            <w:tcBorders>
              <w:right w:val="double" w:sz="12" w:space="0" w:color="auto"/>
            </w:tcBorders>
          </w:tcPr>
          <w:p w:rsidR="00D808B1" w:rsidRPr="00A66533" w:rsidRDefault="00D808B1" w:rsidP="00FE3C3C">
            <w:pPr>
              <w:pStyle w:val="Header"/>
              <w:jc w:val="both"/>
            </w:pPr>
          </w:p>
        </w:tc>
        <w:tc>
          <w:tcPr>
            <w:tcW w:w="786" w:type="pct"/>
            <w:tcBorders>
              <w:left w:val="double" w:sz="12" w:space="0" w:color="auto"/>
              <w:right w:val="single" w:sz="2" w:space="0" w:color="auto"/>
            </w:tcBorders>
          </w:tcPr>
          <w:p w:rsidR="00D808B1" w:rsidRPr="00A66533" w:rsidRDefault="00D808B1" w:rsidP="00FE3C3C">
            <w:pPr>
              <w:pStyle w:val="Header"/>
              <w:jc w:val="both"/>
            </w:pPr>
          </w:p>
        </w:tc>
        <w:tc>
          <w:tcPr>
            <w:tcW w:w="593" w:type="pct"/>
            <w:tcBorders>
              <w:left w:val="single" w:sz="2" w:space="0" w:color="auto"/>
            </w:tcBorders>
          </w:tcPr>
          <w:p w:rsidR="00D808B1" w:rsidRPr="00A66533" w:rsidRDefault="00D808B1" w:rsidP="00FE3C3C">
            <w:pPr>
              <w:pStyle w:val="Header"/>
              <w:jc w:val="both"/>
            </w:pPr>
          </w:p>
        </w:tc>
        <w:tc>
          <w:tcPr>
            <w:tcW w:w="1375" w:type="pct"/>
          </w:tcPr>
          <w:p w:rsidR="00D808B1" w:rsidRPr="00A66533" w:rsidRDefault="00D808B1" w:rsidP="00FE3C3C">
            <w:pPr>
              <w:pStyle w:val="Header"/>
              <w:jc w:val="both"/>
            </w:pPr>
          </w:p>
        </w:tc>
        <w:tc>
          <w:tcPr>
            <w:tcW w:w="647" w:type="pct"/>
          </w:tcPr>
          <w:p w:rsidR="00D808B1" w:rsidRPr="00A66533" w:rsidRDefault="00D808B1" w:rsidP="00FE3C3C">
            <w:pPr>
              <w:pStyle w:val="Header"/>
              <w:jc w:val="both"/>
            </w:pPr>
          </w:p>
        </w:tc>
      </w:tr>
    </w:tbl>
    <w:p w:rsidR="002F492F" w:rsidRDefault="002F492F" w:rsidP="00AB200E">
      <w:pPr>
        <w:pStyle w:val="Header"/>
        <w:jc w:val="both"/>
        <w:rPr>
          <w:i/>
        </w:rPr>
      </w:pPr>
    </w:p>
    <w:p w:rsidR="00AB200E" w:rsidRPr="00A66533" w:rsidRDefault="00EF6E56" w:rsidP="00AB200E">
      <w:pPr>
        <w:pStyle w:val="Header"/>
        <w:jc w:val="both"/>
        <w:rPr>
          <w:i/>
        </w:rPr>
      </w:pPr>
      <w:r w:rsidRPr="00A66533">
        <w:rPr>
          <w:i/>
        </w:rPr>
        <w:t>Vispārīgas vienošanās izpildes gaitā Piegādātājs ir tiesīgs piedāvāt Preces arī no</w:t>
      </w:r>
      <w:r w:rsidR="00F374A3" w:rsidRPr="00A66533">
        <w:rPr>
          <w:i/>
        </w:rPr>
        <w:t xml:space="preserve"> citiem, </w:t>
      </w:r>
      <w:r w:rsidR="00C339B4" w:rsidRPr="00A66533">
        <w:rPr>
          <w:i/>
        </w:rPr>
        <w:t xml:space="preserve">šajā </w:t>
      </w:r>
      <w:r w:rsidR="00F374A3" w:rsidRPr="00A66533">
        <w:rPr>
          <w:i/>
        </w:rPr>
        <w:t>sarakstā neminētiem</w:t>
      </w:r>
      <w:r w:rsidRPr="00A66533">
        <w:rPr>
          <w:i/>
        </w:rPr>
        <w:t xml:space="preserve"> katalogiem.</w:t>
      </w:r>
    </w:p>
    <w:p w:rsidR="00AB200E" w:rsidRPr="00A66533" w:rsidRDefault="00AB200E" w:rsidP="00AB200E">
      <w:pPr>
        <w:pStyle w:val="Header"/>
        <w:jc w:val="both"/>
        <w:rPr>
          <w:i/>
        </w:rPr>
      </w:pPr>
    </w:p>
    <w:p w:rsidR="00AB200E" w:rsidRPr="00A66533" w:rsidRDefault="00AB200E" w:rsidP="00AB200E">
      <w:pPr>
        <w:pStyle w:val="Header"/>
        <w:numPr>
          <w:ilvl w:val="0"/>
          <w:numId w:val="5"/>
        </w:numPr>
        <w:jc w:val="both"/>
        <w:rPr>
          <w:b/>
        </w:rPr>
      </w:pPr>
      <w:r w:rsidRPr="00A66533">
        <w:rPr>
          <w:b/>
        </w:rPr>
        <w:t>Cita informācija</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lastRenderedPageBreak/>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Pr="00BD518C">
        <w:rPr>
          <w:b/>
        </w:rPr>
        <w:t xml:space="preserve">Vispārīgās vienošanās noslēgšana par pētījumiem nepieciešamo reaģentu, </w:t>
      </w:r>
      <w:r w:rsidRPr="005377AE">
        <w:rPr>
          <w:b/>
        </w:rPr>
        <w:t>materiālu un komponentu piegādi Latvijas Organiskās sintēzes institūtam 2017. - 2019. gados”</w:t>
      </w:r>
    </w:p>
    <w:p w:rsidR="008C3099" w:rsidRDefault="008C3099" w:rsidP="008C3099">
      <w:pPr>
        <w:pStyle w:val="Header"/>
        <w:rPr>
          <w:b/>
        </w:rPr>
      </w:pPr>
      <w:r w:rsidRPr="005377AE">
        <w:rPr>
          <w:b/>
        </w:rPr>
        <w:t>ID Nr.: OSI 2016/22 AK</w:t>
      </w:r>
    </w:p>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r w:rsidRPr="00C561A8">
        <w:rPr>
          <w:b/>
        </w:rPr>
        <w:t>Iesniedzam sekojošu piedāvājumu:</w:t>
      </w:r>
    </w:p>
    <w:p w:rsidR="008C3099" w:rsidRDefault="008C3099" w:rsidP="008C3099">
      <w:pPr>
        <w:pStyle w:val="Header"/>
        <w:rPr>
          <w:b/>
        </w:rPr>
      </w:pPr>
    </w:p>
    <w:p w:rsidR="008C3099" w:rsidRPr="00C561A8" w:rsidRDefault="008C3099" w:rsidP="008C3099">
      <w:pPr>
        <w:pStyle w:val="Header"/>
        <w:jc w:val="both"/>
        <w:rPr>
          <w:b/>
          <w:i/>
        </w:rPr>
      </w:pPr>
      <w:r w:rsidRPr="00C561A8">
        <w:rPr>
          <w:b/>
          <w:i/>
        </w:rPr>
        <w:t>&lt;</w:t>
      </w:r>
      <w:r>
        <w:rPr>
          <w:b/>
          <w:i/>
        </w:rPr>
        <w:t>Kataloga(-u)</w:t>
      </w:r>
      <w:r>
        <w:rPr>
          <w:i/>
        </w:rPr>
        <w:t xml:space="preserve"> </w:t>
      </w:r>
      <w:r w:rsidRPr="00C561A8">
        <w:rPr>
          <w:b/>
          <w:i/>
        </w:rPr>
        <w:t>nosaukums</w:t>
      </w:r>
      <w:r w:rsidRPr="00C561A8">
        <w:rPr>
          <w:i/>
        </w:rPr>
        <w:t>(-i)</w:t>
      </w:r>
      <w:r w:rsidRPr="00C561A8">
        <w:rPr>
          <w:b/>
          <w:i/>
        </w:rPr>
        <w:t>&gt;</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104"/>
        <w:gridCol w:w="3715"/>
        <w:gridCol w:w="1134"/>
        <w:gridCol w:w="1134"/>
        <w:gridCol w:w="993"/>
        <w:gridCol w:w="1065"/>
      </w:tblGrid>
      <w:tr w:rsidR="00F8738E" w:rsidRPr="00A66533" w:rsidTr="00FE3C3C">
        <w:trPr>
          <w:jc w:val="center"/>
        </w:trPr>
        <w:tc>
          <w:tcPr>
            <w:tcW w:w="687" w:type="dxa"/>
            <w:vAlign w:val="center"/>
          </w:tcPr>
          <w:p w:rsidR="00F8738E" w:rsidRPr="00A66533" w:rsidRDefault="00F8738E" w:rsidP="00FE3C3C">
            <w:pPr>
              <w:rPr>
                <w:b/>
              </w:rPr>
            </w:pPr>
            <w:r w:rsidRPr="00A66533">
              <w:rPr>
                <w:b/>
              </w:rPr>
              <w:t>Nr. p. k.</w:t>
            </w:r>
          </w:p>
          <w:p w:rsidR="00F8738E" w:rsidRPr="00A66533" w:rsidRDefault="00F8738E" w:rsidP="00FE3C3C">
            <w:pPr>
              <w:rPr>
                <w:b/>
              </w:rPr>
            </w:pPr>
          </w:p>
        </w:tc>
        <w:tc>
          <w:tcPr>
            <w:tcW w:w="1104" w:type="dxa"/>
            <w:vAlign w:val="center"/>
          </w:tcPr>
          <w:p w:rsidR="00F8738E" w:rsidRPr="00A66533" w:rsidRDefault="00F8738E" w:rsidP="00FE3C3C">
            <w:pPr>
              <w:rPr>
                <w:b/>
              </w:rPr>
            </w:pPr>
            <w:r w:rsidRPr="00A66533">
              <w:rPr>
                <w:b/>
              </w:rPr>
              <w:t>Kods katalogā</w:t>
            </w:r>
          </w:p>
        </w:tc>
        <w:tc>
          <w:tcPr>
            <w:tcW w:w="3715" w:type="dxa"/>
            <w:vAlign w:val="center"/>
          </w:tcPr>
          <w:p w:rsidR="00F8738E" w:rsidRPr="00A66533" w:rsidRDefault="00F8738E" w:rsidP="00FE3C3C">
            <w:pPr>
              <w:rPr>
                <w:b/>
              </w:rPr>
            </w:pPr>
            <w:r w:rsidRPr="00A66533">
              <w:rPr>
                <w:b/>
              </w:rPr>
              <w:t>Preces nosaukums</w:t>
            </w:r>
          </w:p>
        </w:tc>
        <w:tc>
          <w:tcPr>
            <w:tcW w:w="1134" w:type="dxa"/>
            <w:vAlign w:val="center"/>
          </w:tcPr>
          <w:p w:rsidR="00F8738E" w:rsidRPr="00A66533" w:rsidRDefault="00F8738E" w:rsidP="00FE3C3C">
            <w:pPr>
              <w:jc w:val="center"/>
              <w:rPr>
                <w:b/>
              </w:rPr>
            </w:pPr>
            <w:r w:rsidRPr="00A66533">
              <w:rPr>
                <w:b/>
              </w:rPr>
              <w:t>Preces vienība</w:t>
            </w:r>
          </w:p>
        </w:tc>
        <w:tc>
          <w:tcPr>
            <w:tcW w:w="1134" w:type="dxa"/>
            <w:vAlign w:val="center"/>
          </w:tcPr>
          <w:p w:rsidR="00F8738E" w:rsidRPr="00A66533" w:rsidRDefault="00F8738E" w:rsidP="00FE3C3C">
            <w:pPr>
              <w:rPr>
                <w:b/>
              </w:rPr>
            </w:pPr>
            <w:r w:rsidRPr="00A66533">
              <w:rPr>
                <w:b/>
              </w:rPr>
              <w:t>Preces vienības cena</w:t>
            </w:r>
          </w:p>
          <w:p w:rsidR="00F8738E" w:rsidRPr="00A66533" w:rsidRDefault="00F8738E" w:rsidP="00FE3C3C">
            <w:r w:rsidRPr="00A66533">
              <w:rPr>
                <w:b/>
              </w:rPr>
              <w:t>EUR</w:t>
            </w:r>
          </w:p>
        </w:tc>
        <w:tc>
          <w:tcPr>
            <w:tcW w:w="993" w:type="dxa"/>
            <w:vAlign w:val="center"/>
          </w:tcPr>
          <w:p w:rsidR="00F8738E" w:rsidRPr="00A66533" w:rsidRDefault="00F8738E" w:rsidP="00FE3C3C">
            <w:pPr>
              <w:rPr>
                <w:b/>
              </w:rPr>
            </w:pPr>
            <w:r w:rsidRPr="00A66533">
              <w:rPr>
                <w:b/>
              </w:rPr>
              <w:t>Preces vienību</w:t>
            </w:r>
          </w:p>
          <w:p w:rsidR="00F8738E" w:rsidRPr="00A66533" w:rsidRDefault="00F8738E" w:rsidP="00FE3C3C">
            <w:pPr>
              <w:rPr>
                <w:b/>
              </w:rPr>
            </w:pPr>
            <w:r w:rsidRPr="00A66533">
              <w:rPr>
                <w:b/>
              </w:rPr>
              <w:t>skaits</w:t>
            </w:r>
          </w:p>
        </w:tc>
        <w:tc>
          <w:tcPr>
            <w:tcW w:w="1065" w:type="dxa"/>
            <w:vAlign w:val="center"/>
          </w:tcPr>
          <w:p w:rsidR="00F8738E" w:rsidRPr="00A66533" w:rsidRDefault="00F8738E" w:rsidP="00FE3C3C">
            <w:pPr>
              <w:rPr>
                <w:b/>
              </w:rPr>
            </w:pPr>
            <w:r w:rsidRPr="00A66533">
              <w:rPr>
                <w:b/>
              </w:rPr>
              <w:t>Summa</w:t>
            </w:r>
          </w:p>
          <w:p w:rsidR="00F8738E" w:rsidRPr="00A66533" w:rsidRDefault="00F8738E" w:rsidP="00FE3C3C">
            <w:r w:rsidRPr="00A66533">
              <w:rPr>
                <w:b/>
              </w:rPr>
              <w:t>EUR</w:t>
            </w:r>
          </w:p>
        </w:tc>
      </w:tr>
      <w:tr w:rsidR="00F8738E" w:rsidRPr="00A66533" w:rsidTr="00FE3C3C">
        <w:trPr>
          <w:trHeight w:val="397"/>
          <w:jc w:val="center"/>
        </w:trPr>
        <w:tc>
          <w:tcPr>
            <w:tcW w:w="687" w:type="dxa"/>
          </w:tcPr>
          <w:p w:rsidR="00F8738E" w:rsidRPr="00A66533" w:rsidRDefault="00F8738E" w:rsidP="00FE3C3C">
            <w:pPr>
              <w:pStyle w:val="Header"/>
              <w:jc w:val="center"/>
              <w:rPr>
                <w:i/>
              </w:rPr>
            </w:pPr>
          </w:p>
        </w:tc>
        <w:tc>
          <w:tcPr>
            <w:tcW w:w="1104" w:type="dxa"/>
            <w:tcBorders>
              <w:bottom w:val="single" w:sz="4" w:space="0" w:color="auto"/>
            </w:tcBorders>
          </w:tcPr>
          <w:p w:rsidR="00F8738E" w:rsidRPr="00A66533" w:rsidRDefault="00F8738E" w:rsidP="00FE3C3C">
            <w:pPr>
              <w:jc w:val="center"/>
              <w:rPr>
                <w:i/>
              </w:rPr>
            </w:pPr>
          </w:p>
        </w:tc>
        <w:tc>
          <w:tcPr>
            <w:tcW w:w="3715" w:type="dxa"/>
            <w:tcBorders>
              <w:bottom w:val="single" w:sz="4" w:space="0" w:color="auto"/>
            </w:tcBorders>
          </w:tcPr>
          <w:p w:rsidR="00F8738E" w:rsidRPr="00A66533" w:rsidRDefault="00F8738E" w:rsidP="00FE3C3C">
            <w:pPr>
              <w:jc w:val="center"/>
              <w:rPr>
                <w:i/>
              </w:rPr>
            </w:pPr>
          </w:p>
        </w:tc>
        <w:tc>
          <w:tcPr>
            <w:tcW w:w="1134" w:type="dxa"/>
            <w:tcBorders>
              <w:bottom w:val="single" w:sz="4" w:space="0" w:color="auto"/>
            </w:tcBorders>
          </w:tcPr>
          <w:p w:rsidR="00F8738E" w:rsidRPr="00A66533" w:rsidRDefault="00F8738E" w:rsidP="00FE3C3C">
            <w:pPr>
              <w:jc w:val="center"/>
              <w:rPr>
                <w:i/>
              </w:rPr>
            </w:pPr>
          </w:p>
        </w:tc>
        <w:tc>
          <w:tcPr>
            <w:tcW w:w="1134" w:type="dxa"/>
            <w:tcBorders>
              <w:bottom w:val="single" w:sz="4" w:space="0" w:color="auto"/>
            </w:tcBorders>
          </w:tcPr>
          <w:p w:rsidR="00F8738E" w:rsidRPr="00A66533" w:rsidRDefault="00F8738E" w:rsidP="00FE3C3C">
            <w:pPr>
              <w:rPr>
                <w:i/>
              </w:rPr>
            </w:pPr>
          </w:p>
        </w:tc>
        <w:tc>
          <w:tcPr>
            <w:tcW w:w="993" w:type="dxa"/>
            <w:tcBorders>
              <w:bottom w:val="single" w:sz="4" w:space="0" w:color="auto"/>
            </w:tcBorders>
          </w:tcPr>
          <w:p w:rsidR="00F8738E" w:rsidRPr="00A66533" w:rsidRDefault="00F8738E" w:rsidP="00FE3C3C">
            <w:pPr>
              <w:pStyle w:val="Header"/>
              <w:jc w:val="center"/>
              <w:rPr>
                <w:i/>
              </w:rPr>
            </w:pPr>
          </w:p>
        </w:tc>
        <w:tc>
          <w:tcPr>
            <w:tcW w:w="1065" w:type="dxa"/>
            <w:tcBorders>
              <w:bottom w:val="single" w:sz="4" w:space="0" w:color="auto"/>
            </w:tcBorders>
          </w:tcPr>
          <w:p w:rsidR="00F8738E" w:rsidRPr="00A66533" w:rsidRDefault="00F8738E" w:rsidP="00FE3C3C">
            <w:pPr>
              <w:pStyle w:val="Header"/>
              <w:jc w:val="center"/>
              <w:rPr>
                <w:i/>
              </w:rPr>
            </w:pPr>
          </w:p>
        </w:tc>
      </w:tr>
      <w:tr w:rsidR="00F8738E" w:rsidRPr="00A66533" w:rsidTr="00FE3C3C">
        <w:trPr>
          <w:trHeight w:val="397"/>
          <w:jc w:val="center"/>
        </w:trPr>
        <w:tc>
          <w:tcPr>
            <w:tcW w:w="687" w:type="dxa"/>
          </w:tcPr>
          <w:p w:rsidR="00F8738E" w:rsidRPr="00A66533" w:rsidRDefault="00F8738E" w:rsidP="00FE3C3C">
            <w:pPr>
              <w:pStyle w:val="Header"/>
              <w:jc w:val="center"/>
              <w:rPr>
                <w:i/>
              </w:rPr>
            </w:pPr>
          </w:p>
        </w:tc>
        <w:tc>
          <w:tcPr>
            <w:tcW w:w="1104" w:type="dxa"/>
            <w:tcBorders>
              <w:bottom w:val="single" w:sz="4" w:space="0" w:color="auto"/>
            </w:tcBorders>
          </w:tcPr>
          <w:p w:rsidR="00F8738E" w:rsidRPr="00A66533" w:rsidRDefault="00F8738E" w:rsidP="00FE3C3C">
            <w:pPr>
              <w:jc w:val="center"/>
              <w:rPr>
                <w:i/>
              </w:rPr>
            </w:pPr>
          </w:p>
        </w:tc>
        <w:tc>
          <w:tcPr>
            <w:tcW w:w="3715" w:type="dxa"/>
            <w:tcBorders>
              <w:bottom w:val="single" w:sz="4" w:space="0" w:color="auto"/>
            </w:tcBorders>
          </w:tcPr>
          <w:p w:rsidR="00F8738E" w:rsidRPr="00A66533" w:rsidRDefault="00F8738E" w:rsidP="00FE3C3C">
            <w:pPr>
              <w:jc w:val="center"/>
              <w:rPr>
                <w:i/>
              </w:rPr>
            </w:pPr>
          </w:p>
        </w:tc>
        <w:tc>
          <w:tcPr>
            <w:tcW w:w="1134" w:type="dxa"/>
            <w:tcBorders>
              <w:bottom w:val="single" w:sz="4" w:space="0" w:color="auto"/>
            </w:tcBorders>
          </w:tcPr>
          <w:p w:rsidR="00F8738E" w:rsidRPr="00A66533" w:rsidRDefault="00F8738E" w:rsidP="00FE3C3C">
            <w:pPr>
              <w:jc w:val="center"/>
              <w:rPr>
                <w:i/>
              </w:rPr>
            </w:pPr>
          </w:p>
        </w:tc>
        <w:tc>
          <w:tcPr>
            <w:tcW w:w="1134" w:type="dxa"/>
            <w:tcBorders>
              <w:bottom w:val="single" w:sz="4" w:space="0" w:color="auto"/>
            </w:tcBorders>
          </w:tcPr>
          <w:p w:rsidR="00F8738E" w:rsidRPr="00A66533" w:rsidRDefault="00F8738E" w:rsidP="00FE3C3C">
            <w:pPr>
              <w:rPr>
                <w:i/>
              </w:rPr>
            </w:pPr>
          </w:p>
        </w:tc>
        <w:tc>
          <w:tcPr>
            <w:tcW w:w="993" w:type="dxa"/>
            <w:tcBorders>
              <w:bottom w:val="single" w:sz="4" w:space="0" w:color="auto"/>
            </w:tcBorders>
          </w:tcPr>
          <w:p w:rsidR="00F8738E" w:rsidRPr="00A66533" w:rsidRDefault="00F8738E" w:rsidP="00FE3C3C">
            <w:pPr>
              <w:pStyle w:val="Header"/>
              <w:jc w:val="center"/>
              <w:rPr>
                <w:i/>
              </w:rPr>
            </w:pPr>
          </w:p>
        </w:tc>
        <w:tc>
          <w:tcPr>
            <w:tcW w:w="1065" w:type="dxa"/>
            <w:tcBorders>
              <w:bottom w:val="single" w:sz="4" w:space="0" w:color="auto"/>
            </w:tcBorders>
          </w:tcPr>
          <w:p w:rsidR="00F8738E" w:rsidRPr="00A66533" w:rsidRDefault="00F8738E" w:rsidP="00FE3C3C">
            <w:pPr>
              <w:pStyle w:val="Header"/>
              <w:jc w:val="center"/>
              <w:rPr>
                <w:i/>
              </w:rPr>
            </w:pPr>
          </w:p>
        </w:tc>
      </w:tr>
      <w:tr w:rsidR="00F8738E" w:rsidRPr="00A66533" w:rsidTr="00FE3C3C">
        <w:trPr>
          <w:trHeight w:val="397"/>
          <w:jc w:val="center"/>
        </w:trPr>
        <w:tc>
          <w:tcPr>
            <w:tcW w:w="687" w:type="dxa"/>
          </w:tcPr>
          <w:p w:rsidR="00F8738E" w:rsidRPr="00A66533" w:rsidRDefault="00F8738E" w:rsidP="00FE3C3C">
            <w:pPr>
              <w:pStyle w:val="Header"/>
              <w:jc w:val="center"/>
              <w:rPr>
                <w:i/>
              </w:rPr>
            </w:pPr>
          </w:p>
        </w:tc>
        <w:tc>
          <w:tcPr>
            <w:tcW w:w="1104" w:type="dxa"/>
            <w:tcBorders>
              <w:bottom w:val="single" w:sz="4" w:space="0" w:color="auto"/>
            </w:tcBorders>
          </w:tcPr>
          <w:p w:rsidR="00F8738E" w:rsidRPr="00A66533" w:rsidRDefault="00F8738E" w:rsidP="00FE3C3C">
            <w:pPr>
              <w:jc w:val="center"/>
              <w:rPr>
                <w:i/>
              </w:rPr>
            </w:pPr>
          </w:p>
        </w:tc>
        <w:tc>
          <w:tcPr>
            <w:tcW w:w="3715" w:type="dxa"/>
            <w:tcBorders>
              <w:bottom w:val="single" w:sz="4" w:space="0" w:color="auto"/>
            </w:tcBorders>
          </w:tcPr>
          <w:p w:rsidR="00F8738E" w:rsidRPr="00A66533" w:rsidRDefault="00F8738E" w:rsidP="00FE3C3C">
            <w:pPr>
              <w:jc w:val="center"/>
              <w:rPr>
                <w:i/>
              </w:rPr>
            </w:pPr>
          </w:p>
        </w:tc>
        <w:tc>
          <w:tcPr>
            <w:tcW w:w="1134" w:type="dxa"/>
            <w:tcBorders>
              <w:bottom w:val="single" w:sz="4" w:space="0" w:color="auto"/>
            </w:tcBorders>
          </w:tcPr>
          <w:p w:rsidR="00F8738E" w:rsidRPr="00A66533" w:rsidRDefault="00F8738E" w:rsidP="00FE3C3C">
            <w:pPr>
              <w:jc w:val="center"/>
              <w:rPr>
                <w:i/>
              </w:rPr>
            </w:pPr>
          </w:p>
        </w:tc>
        <w:tc>
          <w:tcPr>
            <w:tcW w:w="1134" w:type="dxa"/>
            <w:tcBorders>
              <w:bottom w:val="single" w:sz="4" w:space="0" w:color="auto"/>
            </w:tcBorders>
          </w:tcPr>
          <w:p w:rsidR="00F8738E" w:rsidRPr="00A66533" w:rsidRDefault="00F8738E" w:rsidP="00FE3C3C">
            <w:pPr>
              <w:rPr>
                <w:i/>
              </w:rPr>
            </w:pPr>
          </w:p>
        </w:tc>
        <w:tc>
          <w:tcPr>
            <w:tcW w:w="993" w:type="dxa"/>
            <w:tcBorders>
              <w:bottom w:val="single" w:sz="4" w:space="0" w:color="auto"/>
            </w:tcBorders>
          </w:tcPr>
          <w:p w:rsidR="00F8738E" w:rsidRPr="00A66533" w:rsidRDefault="00F8738E" w:rsidP="00FE3C3C">
            <w:pPr>
              <w:pStyle w:val="Header"/>
              <w:jc w:val="center"/>
              <w:rPr>
                <w:i/>
              </w:rPr>
            </w:pPr>
          </w:p>
        </w:tc>
        <w:tc>
          <w:tcPr>
            <w:tcW w:w="1065" w:type="dxa"/>
            <w:tcBorders>
              <w:bottom w:val="single" w:sz="4" w:space="0" w:color="auto"/>
            </w:tcBorders>
          </w:tcPr>
          <w:p w:rsidR="00F8738E" w:rsidRPr="00A66533" w:rsidRDefault="00F8738E" w:rsidP="00FE3C3C">
            <w:pPr>
              <w:pStyle w:val="Header"/>
              <w:jc w:val="center"/>
              <w:rPr>
                <w:i/>
              </w:rPr>
            </w:pPr>
          </w:p>
        </w:tc>
      </w:tr>
      <w:tr w:rsidR="00F8738E" w:rsidRPr="00A66533" w:rsidTr="00FE3C3C">
        <w:trPr>
          <w:trHeight w:val="397"/>
          <w:jc w:val="center"/>
        </w:trPr>
        <w:tc>
          <w:tcPr>
            <w:tcW w:w="8767" w:type="dxa"/>
            <w:gridSpan w:val="6"/>
            <w:vAlign w:val="bottom"/>
          </w:tcPr>
          <w:p w:rsidR="00F8738E" w:rsidRPr="00A66533" w:rsidRDefault="00F8738E" w:rsidP="00FE3C3C">
            <w:pPr>
              <w:pStyle w:val="Header"/>
            </w:pPr>
            <w:r w:rsidRPr="00A66533">
              <w:rPr>
                <w:b/>
              </w:rPr>
              <w:t>Kopējā preču cena bez PVN</w:t>
            </w:r>
          </w:p>
        </w:tc>
        <w:tc>
          <w:tcPr>
            <w:tcW w:w="1065" w:type="dxa"/>
            <w:tcBorders>
              <w:bottom w:val="single" w:sz="4" w:space="0" w:color="auto"/>
            </w:tcBorders>
          </w:tcPr>
          <w:p w:rsidR="00F8738E" w:rsidRPr="00A66533" w:rsidRDefault="00F8738E" w:rsidP="00FE3C3C">
            <w:pPr>
              <w:pStyle w:val="Header"/>
              <w:jc w:val="center"/>
              <w:rPr>
                <w:i/>
              </w:rPr>
            </w:pPr>
          </w:p>
        </w:tc>
      </w:tr>
      <w:tr w:rsidR="00F8738E" w:rsidRPr="00A66533" w:rsidTr="00FE3C3C">
        <w:trPr>
          <w:trHeight w:val="397"/>
          <w:jc w:val="center"/>
        </w:trPr>
        <w:tc>
          <w:tcPr>
            <w:tcW w:w="8767" w:type="dxa"/>
            <w:gridSpan w:val="6"/>
            <w:vAlign w:val="bottom"/>
          </w:tcPr>
          <w:p w:rsidR="00F8738E" w:rsidRPr="00A66533" w:rsidRDefault="00F8738E" w:rsidP="00FE3C3C">
            <w:pPr>
              <w:pStyle w:val="Header"/>
            </w:pPr>
            <w:r w:rsidRPr="00A66533">
              <w:rPr>
                <w:b/>
              </w:rPr>
              <w:t>PVN piemērojamā proporcija</w:t>
            </w:r>
          </w:p>
        </w:tc>
        <w:tc>
          <w:tcPr>
            <w:tcW w:w="1065" w:type="dxa"/>
            <w:tcBorders>
              <w:bottom w:val="single" w:sz="4" w:space="0" w:color="auto"/>
            </w:tcBorders>
          </w:tcPr>
          <w:p w:rsidR="00F8738E" w:rsidRPr="00A66533" w:rsidRDefault="00F8738E" w:rsidP="00FE3C3C">
            <w:pPr>
              <w:pStyle w:val="Header"/>
              <w:jc w:val="center"/>
              <w:rPr>
                <w:i/>
              </w:rPr>
            </w:pPr>
          </w:p>
        </w:tc>
      </w:tr>
      <w:tr w:rsidR="00F8738E" w:rsidRPr="00A66533" w:rsidTr="00FE3C3C">
        <w:trPr>
          <w:trHeight w:val="397"/>
          <w:jc w:val="center"/>
        </w:trPr>
        <w:tc>
          <w:tcPr>
            <w:tcW w:w="8767" w:type="dxa"/>
            <w:gridSpan w:val="6"/>
            <w:vAlign w:val="bottom"/>
          </w:tcPr>
          <w:p w:rsidR="00F8738E" w:rsidRPr="00A66533" w:rsidRDefault="00F8738E" w:rsidP="00FE3C3C">
            <w:pPr>
              <w:pStyle w:val="Header"/>
            </w:pPr>
            <w:r w:rsidRPr="00A66533">
              <w:rPr>
                <w:b/>
              </w:rPr>
              <w:t>Kopējā preču cena ar PVN piemērojamo proporciju</w:t>
            </w:r>
          </w:p>
        </w:tc>
        <w:tc>
          <w:tcPr>
            <w:tcW w:w="1065" w:type="dxa"/>
            <w:tcBorders>
              <w:bottom w:val="single" w:sz="4" w:space="0" w:color="auto"/>
            </w:tcBorders>
          </w:tcPr>
          <w:p w:rsidR="00F8738E" w:rsidRPr="00A66533" w:rsidRDefault="00F8738E" w:rsidP="00FE3C3C">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8C3099">
      <w:pPr>
        <w:pStyle w:val="Header"/>
        <w:jc w:val="center"/>
      </w:pPr>
      <w:r w:rsidRPr="00C561A8">
        <w:rPr>
          <w:b/>
        </w:rPr>
        <w:br w:type="page"/>
      </w:r>
      <w:bookmarkStart w:id="94" w:name="_Toc313875868"/>
      <w:r w:rsidR="008C3099">
        <w:rPr>
          <w:b/>
        </w:rPr>
        <w:lastRenderedPageBreak/>
        <w:t>4</w:t>
      </w:r>
      <w:r w:rsidR="00E049C8" w:rsidRPr="00A66533">
        <w:rPr>
          <w:b/>
        </w:rPr>
        <w:t xml:space="preserve">. </w:t>
      </w:r>
      <w:bookmarkStart w:id="95" w:name="FORMA_IV_2"/>
      <w:r w:rsidR="00E049C8" w:rsidRPr="00A66533">
        <w:rPr>
          <w:b/>
        </w:rPr>
        <w:t>FORMA</w:t>
      </w:r>
      <w:bookmarkEnd w:id="94"/>
      <w:bookmarkEnd w:id="95"/>
    </w:p>
    <w:p w:rsidR="004C010B" w:rsidRPr="00A66533" w:rsidRDefault="004C010B" w:rsidP="004C010B">
      <w:pPr>
        <w:rPr>
          <w:b/>
        </w:rPr>
      </w:pPr>
    </w:p>
    <w:p w:rsidR="00F11538" w:rsidRPr="00A66533" w:rsidRDefault="00F11538" w:rsidP="004C010B">
      <w:pPr>
        <w:rPr>
          <w:b/>
        </w:rPr>
      </w:pPr>
    </w:p>
    <w:p w:rsidR="00CB5429" w:rsidRPr="00A66533" w:rsidRDefault="00CB5429" w:rsidP="00E94CF1">
      <w:pPr>
        <w:jc w:val="center"/>
        <w:rPr>
          <w:b/>
          <w:caps/>
        </w:rPr>
      </w:pPr>
      <w:r w:rsidRPr="00A66533">
        <w:rPr>
          <w:b/>
          <w:caps/>
        </w:rPr>
        <w:t xml:space="preserve">Tehniskā un finanšu Piedāvājuma forma </w:t>
      </w:r>
    </w:p>
    <w:p w:rsidR="00E94CF1" w:rsidRPr="00A66533" w:rsidRDefault="00393A2F" w:rsidP="00E94CF1">
      <w:pPr>
        <w:jc w:val="center"/>
        <w:rPr>
          <w:b/>
          <w:caps/>
        </w:rPr>
      </w:pPr>
      <w:r w:rsidRPr="00A66533">
        <w:rPr>
          <w:b/>
          <w:caps/>
        </w:rPr>
        <w:t xml:space="preserve">konkrēto līgumu slēgšanai </w:t>
      </w:r>
      <w:r w:rsidR="00C87AB8" w:rsidRPr="00A66533">
        <w:rPr>
          <w:b/>
          <w:caps/>
        </w:rPr>
        <w:t xml:space="preserve">vispārīgās vienšanās </w:t>
      </w:r>
      <w:r w:rsidR="00F11538" w:rsidRPr="00A66533">
        <w:rPr>
          <w:b/>
          <w:caps/>
        </w:rPr>
        <w:t xml:space="preserve">izpildes </w:t>
      </w:r>
      <w:r w:rsidR="00C87AB8" w:rsidRPr="00A66533">
        <w:rPr>
          <w:b/>
          <w:caps/>
        </w:rPr>
        <w:t>ietvaros</w:t>
      </w:r>
    </w:p>
    <w:p w:rsidR="00F11538" w:rsidRPr="00A66533" w:rsidRDefault="00F11538" w:rsidP="00E94CF1">
      <w:pPr>
        <w:pStyle w:val="Header"/>
        <w:jc w:val="center"/>
        <w:rPr>
          <w:b/>
        </w:rPr>
      </w:pP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321E10" w:rsidRPr="00A66533" w:rsidRDefault="00321E10" w:rsidP="00E94CF1">
      <w:pPr>
        <w:pStyle w:val="Header"/>
        <w:jc w:val="both"/>
        <w:rPr>
          <w:i/>
        </w:rPr>
      </w:pPr>
      <w:r w:rsidRPr="00A66533">
        <w:rPr>
          <w:b/>
        </w:rPr>
        <w:t xml:space="preserve">Vispārīgās vienošanās līguma numurs: </w:t>
      </w:r>
      <w:r w:rsidRPr="00A66533">
        <w:rPr>
          <w:i/>
        </w:rPr>
        <w:t>&lt;vispārīgās vienošanās līguma numurs&gt;</w:t>
      </w:r>
    </w:p>
    <w:p w:rsidR="00321E10" w:rsidRPr="00A66533" w:rsidRDefault="00321E10" w:rsidP="00E94CF1">
      <w:pPr>
        <w:pStyle w:val="Header"/>
        <w:jc w:val="both"/>
      </w:pPr>
    </w:p>
    <w:p w:rsidR="00E94CF1" w:rsidRPr="00A66533" w:rsidRDefault="00E94CF1" w:rsidP="00E94CF1">
      <w:pPr>
        <w:pStyle w:val="Header"/>
        <w:jc w:val="both"/>
      </w:pPr>
      <w:r w:rsidRPr="00A66533">
        <w:t>Iepirkuma nosaukums: „</w:t>
      </w:r>
      <w:r w:rsidR="00FC20A7" w:rsidRPr="00FC20A7">
        <w:rPr>
          <w:b/>
        </w:rPr>
        <w:t>Vispārīgās vienošanās noslēgšana par pētījumiem nepieciešamo reaģentu, materiālu un komponentu piegādi Latvijas Organiskās sintēzes institūtam 2017. - 2019. gados</w:t>
      </w:r>
      <w:r w:rsidRPr="00A66533">
        <w:t>”</w:t>
      </w:r>
    </w:p>
    <w:p w:rsidR="00E94CF1" w:rsidRPr="00A66533" w:rsidRDefault="00321E10" w:rsidP="00E94CF1">
      <w:pPr>
        <w:pStyle w:val="Header"/>
        <w:jc w:val="both"/>
        <w:rPr>
          <w:b/>
        </w:rPr>
      </w:pPr>
      <w:r w:rsidRPr="00A66533">
        <w:t xml:space="preserve">Iepirkuma </w:t>
      </w:r>
      <w:r w:rsidR="00E94CF1" w:rsidRPr="00A66533">
        <w:t xml:space="preserve">ID Nr.: </w:t>
      </w:r>
      <w:r w:rsidR="005377AE">
        <w:rPr>
          <w:b/>
        </w:rPr>
        <w:t>OSI 2016/22</w:t>
      </w:r>
      <w:r w:rsidR="00F11538" w:rsidRPr="00A66533">
        <w:rPr>
          <w:b/>
        </w:rPr>
        <w:t xml:space="preserve"> AK</w:t>
      </w:r>
    </w:p>
    <w:p w:rsidR="00F535BE" w:rsidRPr="00A66533" w:rsidRDefault="00F535BE" w:rsidP="00E94CF1">
      <w:pPr>
        <w:pStyle w:val="Header"/>
        <w:jc w:val="both"/>
        <w:rPr>
          <w:b/>
        </w:rPr>
      </w:pPr>
    </w:p>
    <w:p w:rsidR="00F11538" w:rsidRPr="00A66533" w:rsidRDefault="00F11538" w:rsidP="00E94CF1">
      <w:pPr>
        <w:pStyle w:val="Header"/>
        <w:jc w:val="both"/>
        <w:rPr>
          <w:b/>
        </w:rPr>
      </w:pPr>
    </w:p>
    <w:p w:rsidR="00F11538" w:rsidRPr="00A66533" w:rsidRDefault="00F11538" w:rsidP="00E94CF1">
      <w:pPr>
        <w:pStyle w:val="Header"/>
        <w:jc w:val="both"/>
        <w:rPr>
          <w:b/>
        </w:rPr>
      </w:pPr>
    </w:p>
    <w:p w:rsidR="00E94CF1" w:rsidRPr="00A66533" w:rsidRDefault="00E94CF1" w:rsidP="00E94CF1">
      <w:pPr>
        <w:pStyle w:val="Header"/>
        <w:jc w:val="both"/>
        <w:rPr>
          <w:b/>
        </w:rPr>
      </w:pPr>
      <w:r w:rsidRPr="00A66533">
        <w:rPr>
          <w:b/>
        </w:rPr>
        <w:t>Iesni</w:t>
      </w:r>
      <w:r w:rsidR="00123BE9" w:rsidRPr="00A66533">
        <w:rPr>
          <w:b/>
        </w:rPr>
        <w:t>edzam piedāvājumu</w:t>
      </w:r>
      <w:r w:rsidR="00371B8D" w:rsidRPr="00A66533">
        <w:rPr>
          <w:b/>
        </w:rPr>
        <w:t>(s)</w:t>
      </w:r>
      <w:r w:rsidR="00123BE9" w:rsidRPr="00A66533">
        <w:rPr>
          <w:b/>
        </w:rPr>
        <w:t xml:space="preserve"> par Pasūtītāja pieprasījumu</w:t>
      </w:r>
      <w:r w:rsidR="00371B8D" w:rsidRPr="00A66533">
        <w:rPr>
          <w:b/>
        </w:rPr>
        <w:t>(-</w:t>
      </w:r>
      <w:proofErr w:type="spellStart"/>
      <w:r w:rsidR="00371B8D" w:rsidRPr="00A66533">
        <w:rPr>
          <w:b/>
        </w:rPr>
        <w:t>iem</w:t>
      </w:r>
      <w:proofErr w:type="spellEnd"/>
      <w:r w:rsidR="00371B8D" w:rsidRPr="00A66533">
        <w:rPr>
          <w:b/>
        </w:rPr>
        <w:t>)</w:t>
      </w:r>
      <w:r w:rsidR="00123BE9" w:rsidRPr="00A66533">
        <w:rPr>
          <w:b/>
        </w:rPr>
        <w:t xml:space="preserve"> Nr. &lt;</w:t>
      </w:r>
      <w:r w:rsidR="00371B8D" w:rsidRPr="00A66533">
        <w:rPr>
          <w:i/>
        </w:rPr>
        <w:t>pieprasījuma Nr.</w:t>
      </w:r>
      <w:r w:rsidR="00123BE9" w:rsidRPr="00A66533">
        <w:rPr>
          <w:b/>
        </w:rPr>
        <w:t>&gt; saskaņā a</w:t>
      </w:r>
      <w:r w:rsidR="00371B8D" w:rsidRPr="00A66533">
        <w:rPr>
          <w:b/>
        </w:rPr>
        <w:t>r Vispārīgo vienošanos.</w:t>
      </w:r>
    </w:p>
    <w:p w:rsidR="00DD1BEC" w:rsidRPr="00A66533" w:rsidRDefault="00DD1BEC" w:rsidP="00E94CF1">
      <w:pPr>
        <w:pStyle w:val="Header"/>
        <w:jc w:val="both"/>
        <w:rPr>
          <w:b/>
        </w:rPr>
      </w:pPr>
    </w:p>
    <w:p w:rsidR="00F535BE" w:rsidRPr="00A66533" w:rsidRDefault="00F535BE" w:rsidP="00E94CF1">
      <w:pPr>
        <w:pStyle w:val="Header"/>
        <w:jc w:val="both"/>
        <w:rPr>
          <w:b/>
        </w:rPr>
      </w:pPr>
    </w:p>
    <w:p w:rsidR="00082BEA" w:rsidRPr="00A66533" w:rsidRDefault="00082BEA" w:rsidP="00082BEA">
      <w:pPr>
        <w:pStyle w:val="Header"/>
        <w:numPr>
          <w:ilvl w:val="0"/>
          <w:numId w:val="65"/>
        </w:numPr>
        <w:jc w:val="both"/>
        <w:rPr>
          <w:b/>
        </w:rPr>
      </w:pPr>
      <w:r w:rsidRPr="00A66533">
        <w:rPr>
          <w:b/>
        </w:rPr>
        <w:t>Piegādājamo preču detalizēts apraksts (ja tiek piegādāts no alternatīva kataloga)</w:t>
      </w:r>
    </w:p>
    <w:p w:rsidR="00082BEA" w:rsidRPr="00A66533" w:rsidRDefault="00082BEA" w:rsidP="00082BEA">
      <w:pPr>
        <w:pStyle w:val="Header"/>
        <w:pBdr>
          <w:left w:val="thinThickSmallGap" w:sz="24" w:space="4" w:color="auto"/>
        </w:pBdr>
        <w:jc w:val="both"/>
      </w:pPr>
      <w:r w:rsidRPr="00A66533">
        <w:t>Gadījumā, ja pretendents piedāvā ekvivalentas preces no alternatīva kataloga, ir OBLIGĀTI jāaizpilda zemāk esošā tabula.</w:t>
      </w:r>
    </w:p>
    <w:p w:rsidR="00082BEA" w:rsidRPr="00A66533" w:rsidRDefault="00082BEA" w:rsidP="00082BEA">
      <w:pPr>
        <w:pStyle w:val="Header"/>
        <w:pBdr>
          <w:left w:val="thinThickSmallGap" w:sz="24" w:space="4" w:color="auto"/>
        </w:pBdr>
        <w:jc w:val="both"/>
      </w:pPr>
      <w:r w:rsidRPr="00A66533">
        <w:t xml:space="preserve">Tabula jāaizpilda ar piedāvāto preču </w:t>
      </w:r>
      <w:r w:rsidR="00FC20A7">
        <w:t>parametriem</w:t>
      </w:r>
      <w:r w:rsidR="00260312">
        <w:t xml:space="preserve"> no piedāvāto preču ražotāja kataloga</w:t>
      </w:r>
      <w:r w:rsidRPr="00A66533">
        <w:t xml:space="preserve">. </w:t>
      </w:r>
      <w:r w:rsidR="002317F3">
        <w:rPr>
          <w:b/>
        </w:rPr>
        <w:t>m</w:t>
      </w:r>
      <w:r w:rsidRPr="00A66533">
        <w:rPr>
          <w:b/>
        </w:rPr>
        <w:t>.</w:t>
      </w:r>
      <w:r w:rsidR="00260312">
        <w:rPr>
          <w:b/>
        </w:rPr>
        <w:t xml:space="preserve"> </w:t>
      </w:r>
      <w:r w:rsidR="00260312" w:rsidRPr="00260312">
        <w:t>Ja tiek konstatēts, ka kaut viena konkrētajā lotē piedāvātā prece neatbilst tehniskās specifikācijas prasībām, piedāvājums par šo loti tiek noraidīts.</w:t>
      </w:r>
    </w:p>
    <w:p w:rsidR="00082BEA" w:rsidRPr="00A66533" w:rsidRDefault="00082BEA" w:rsidP="00082BEA">
      <w:pPr>
        <w:pStyle w:val="Header"/>
        <w:jc w:val="both"/>
        <w:rPr>
          <w:b/>
        </w:rPr>
      </w:pPr>
    </w:p>
    <w:p w:rsidR="00EF6EDC" w:rsidRDefault="00082BEA" w:rsidP="00082BEA">
      <w:pPr>
        <w:pStyle w:val="Header"/>
        <w:jc w:val="both"/>
        <w:rPr>
          <w:b/>
          <w:i/>
        </w:rPr>
      </w:pPr>
      <w:r w:rsidRPr="00A66533">
        <w:rPr>
          <w:b/>
          <w:i/>
        </w:rPr>
        <w:t>&lt;Lotes Nr.&gt; &lt;Lotes nosaukums&gt;</w:t>
      </w:r>
    </w:p>
    <w:p w:rsidR="00082BEA" w:rsidRPr="00A66533" w:rsidRDefault="00082BEA" w:rsidP="00082BEA">
      <w:pPr>
        <w:pStyle w:val="Header"/>
        <w:jc w:val="both"/>
        <w:rPr>
          <w:b/>
        </w:rPr>
      </w:pPr>
      <w:r w:rsidRPr="00A66533">
        <w:rPr>
          <w:b/>
          <w:i/>
        </w:rPr>
        <w:t>&lt;Katalogs, no kura tiks piegādātas preces&gt;</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160"/>
        <w:gridCol w:w="2245"/>
        <w:gridCol w:w="2127"/>
        <w:gridCol w:w="1417"/>
        <w:gridCol w:w="2719"/>
      </w:tblGrid>
      <w:tr w:rsidR="00082BEA" w:rsidRPr="00A66533" w:rsidTr="00082BEA">
        <w:trPr>
          <w:trHeight w:val="300"/>
          <w:jc w:val="center"/>
        </w:trPr>
        <w:tc>
          <w:tcPr>
            <w:tcW w:w="701" w:type="dxa"/>
            <w:vMerge w:val="restart"/>
            <w:shd w:val="clear" w:color="auto" w:fill="auto"/>
            <w:vAlign w:val="center"/>
          </w:tcPr>
          <w:p w:rsidR="00082BEA" w:rsidRPr="00A66533" w:rsidRDefault="00082BEA" w:rsidP="00082BEA">
            <w:pPr>
              <w:pStyle w:val="Header"/>
              <w:jc w:val="center"/>
              <w:rPr>
                <w:b/>
              </w:rPr>
            </w:pPr>
            <w:r w:rsidRPr="00A66533">
              <w:rPr>
                <w:b/>
                <w:bCs/>
                <w:color w:val="000000"/>
              </w:rPr>
              <w:t>Nr. p.k.</w:t>
            </w:r>
          </w:p>
        </w:tc>
        <w:tc>
          <w:tcPr>
            <w:tcW w:w="3405" w:type="dxa"/>
            <w:gridSpan w:val="2"/>
            <w:tcBorders>
              <w:bottom w:val="single" w:sz="2" w:space="0" w:color="auto"/>
              <w:right w:val="single" w:sz="2" w:space="0" w:color="auto"/>
            </w:tcBorders>
            <w:shd w:val="clear" w:color="auto" w:fill="auto"/>
            <w:vAlign w:val="center"/>
          </w:tcPr>
          <w:p w:rsidR="00082BEA" w:rsidRPr="00A66533" w:rsidRDefault="00082BEA" w:rsidP="00082BEA">
            <w:pPr>
              <w:widowControl/>
              <w:jc w:val="center"/>
              <w:rPr>
                <w:b/>
                <w:color w:val="000000"/>
              </w:rPr>
            </w:pPr>
            <w:r w:rsidRPr="00A66533">
              <w:rPr>
                <w:b/>
                <w:color w:val="000000"/>
              </w:rPr>
              <w:t>Prasības</w:t>
            </w:r>
          </w:p>
          <w:p w:rsidR="00082BEA" w:rsidRPr="00A66533" w:rsidRDefault="00082BEA" w:rsidP="00082BEA">
            <w:pPr>
              <w:pStyle w:val="Header"/>
              <w:jc w:val="center"/>
              <w:rPr>
                <w:b/>
              </w:rPr>
            </w:pPr>
            <w:r w:rsidRPr="00A66533">
              <w:rPr>
                <w:i/>
              </w:rPr>
              <w:t>(no Tehn. spec.)</w:t>
            </w:r>
          </w:p>
        </w:tc>
        <w:tc>
          <w:tcPr>
            <w:tcW w:w="6263" w:type="dxa"/>
            <w:gridSpan w:val="3"/>
            <w:tcBorders>
              <w:left w:val="single" w:sz="2" w:space="0" w:color="auto"/>
              <w:bottom w:val="single" w:sz="2" w:space="0" w:color="auto"/>
            </w:tcBorders>
            <w:vAlign w:val="center"/>
          </w:tcPr>
          <w:p w:rsidR="00082BEA" w:rsidRPr="00A66533" w:rsidRDefault="00082BEA" w:rsidP="00082BEA">
            <w:pPr>
              <w:pStyle w:val="Header"/>
              <w:jc w:val="center"/>
              <w:rPr>
                <w:b/>
              </w:rPr>
            </w:pPr>
            <w:r w:rsidRPr="00A66533">
              <w:rPr>
                <w:b/>
                <w:color w:val="000000"/>
              </w:rPr>
              <w:t>Piedāvājums</w:t>
            </w:r>
          </w:p>
        </w:tc>
      </w:tr>
      <w:tr w:rsidR="00082BEA" w:rsidRPr="00A66533" w:rsidTr="00082BEA">
        <w:trPr>
          <w:trHeight w:val="255"/>
          <w:jc w:val="center"/>
        </w:trPr>
        <w:tc>
          <w:tcPr>
            <w:tcW w:w="701" w:type="dxa"/>
            <w:vMerge/>
            <w:tcBorders>
              <w:bottom w:val="single" w:sz="12" w:space="0" w:color="auto"/>
            </w:tcBorders>
            <w:shd w:val="clear" w:color="auto" w:fill="auto"/>
            <w:vAlign w:val="center"/>
          </w:tcPr>
          <w:p w:rsidR="00082BEA" w:rsidRPr="00A66533" w:rsidRDefault="00082BEA" w:rsidP="00082BEA">
            <w:pPr>
              <w:pStyle w:val="Header"/>
              <w:jc w:val="center"/>
              <w:rPr>
                <w:b/>
                <w:color w:val="000000"/>
              </w:rPr>
            </w:pPr>
          </w:p>
        </w:tc>
        <w:tc>
          <w:tcPr>
            <w:tcW w:w="1160" w:type="dxa"/>
            <w:tcBorders>
              <w:top w:val="single" w:sz="2" w:space="0" w:color="auto"/>
              <w:bottom w:val="single" w:sz="12" w:space="0" w:color="auto"/>
            </w:tcBorders>
            <w:shd w:val="clear" w:color="auto" w:fill="auto"/>
            <w:vAlign w:val="center"/>
          </w:tcPr>
          <w:p w:rsidR="00082BEA" w:rsidRPr="00A66533" w:rsidRDefault="00082BEA" w:rsidP="00082BEA">
            <w:pPr>
              <w:pStyle w:val="Header"/>
              <w:jc w:val="center"/>
              <w:rPr>
                <w:b/>
              </w:rPr>
            </w:pPr>
            <w:r w:rsidRPr="00A66533">
              <w:rPr>
                <w:b/>
              </w:rPr>
              <w:t>Kods katalogā</w:t>
            </w:r>
          </w:p>
        </w:tc>
        <w:tc>
          <w:tcPr>
            <w:tcW w:w="2245" w:type="dxa"/>
            <w:tcBorders>
              <w:top w:val="single" w:sz="2" w:space="0" w:color="auto"/>
              <w:bottom w:val="single" w:sz="12" w:space="0" w:color="auto"/>
              <w:right w:val="single" w:sz="2" w:space="0" w:color="auto"/>
            </w:tcBorders>
            <w:vAlign w:val="center"/>
          </w:tcPr>
          <w:p w:rsidR="00082BEA" w:rsidRPr="00A66533" w:rsidRDefault="00082BEA" w:rsidP="00082BEA">
            <w:pPr>
              <w:pStyle w:val="Header"/>
              <w:jc w:val="center"/>
              <w:rPr>
                <w:b/>
              </w:rPr>
            </w:pPr>
            <w:r w:rsidRPr="00A66533">
              <w:rPr>
                <w:b/>
              </w:rPr>
              <w:t>Preces nosaukums</w:t>
            </w:r>
          </w:p>
        </w:tc>
        <w:tc>
          <w:tcPr>
            <w:tcW w:w="2127" w:type="dxa"/>
            <w:tcBorders>
              <w:top w:val="single" w:sz="2" w:space="0" w:color="auto"/>
              <w:left w:val="single" w:sz="2" w:space="0" w:color="auto"/>
              <w:bottom w:val="single" w:sz="12" w:space="0" w:color="auto"/>
              <w:right w:val="single" w:sz="2" w:space="0" w:color="auto"/>
            </w:tcBorders>
            <w:vAlign w:val="center"/>
          </w:tcPr>
          <w:p w:rsidR="00082BEA" w:rsidRPr="00A66533" w:rsidRDefault="00082BEA" w:rsidP="00082BEA">
            <w:pPr>
              <w:pStyle w:val="Header"/>
              <w:ind w:left="-63" w:right="-108"/>
              <w:jc w:val="center"/>
              <w:rPr>
                <w:b/>
              </w:rPr>
            </w:pPr>
            <w:r w:rsidRPr="00A66533">
              <w:rPr>
                <w:b/>
              </w:rPr>
              <w:t xml:space="preserve">Katalogs </w:t>
            </w:r>
            <w:r w:rsidRPr="00A66533">
              <w:rPr>
                <w:i/>
              </w:rPr>
              <w:t>(ja preces ir no vairākiem katalogiem)</w:t>
            </w:r>
          </w:p>
        </w:tc>
        <w:tc>
          <w:tcPr>
            <w:tcW w:w="1417" w:type="dxa"/>
            <w:tcBorders>
              <w:top w:val="single" w:sz="2" w:space="0" w:color="auto"/>
              <w:left w:val="single" w:sz="2" w:space="0" w:color="auto"/>
              <w:bottom w:val="single" w:sz="12" w:space="0" w:color="auto"/>
            </w:tcBorders>
            <w:vAlign w:val="center"/>
          </w:tcPr>
          <w:p w:rsidR="00082BEA" w:rsidRPr="00A66533" w:rsidRDefault="00082BEA" w:rsidP="00082BEA">
            <w:pPr>
              <w:pStyle w:val="Header"/>
              <w:jc w:val="center"/>
              <w:rPr>
                <w:b/>
              </w:rPr>
            </w:pPr>
            <w:r w:rsidRPr="00A66533">
              <w:rPr>
                <w:b/>
              </w:rPr>
              <w:t>Kods katalogā</w:t>
            </w:r>
          </w:p>
        </w:tc>
        <w:tc>
          <w:tcPr>
            <w:tcW w:w="2719" w:type="dxa"/>
            <w:tcBorders>
              <w:top w:val="single" w:sz="2" w:space="0" w:color="auto"/>
              <w:bottom w:val="single" w:sz="12" w:space="0" w:color="auto"/>
            </w:tcBorders>
            <w:vAlign w:val="center"/>
          </w:tcPr>
          <w:p w:rsidR="00082BEA" w:rsidRPr="00A66533" w:rsidRDefault="00082BEA" w:rsidP="00082BEA">
            <w:pPr>
              <w:pStyle w:val="Header"/>
              <w:jc w:val="center"/>
              <w:rPr>
                <w:b/>
              </w:rPr>
            </w:pPr>
            <w:r w:rsidRPr="00A66533">
              <w:rPr>
                <w:b/>
              </w:rPr>
              <w:t>Preces nosaukums un apraksts</w:t>
            </w:r>
          </w:p>
        </w:tc>
      </w:tr>
      <w:tr w:rsidR="00082BEA" w:rsidRPr="00A66533" w:rsidTr="00082BEA">
        <w:trPr>
          <w:jc w:val="center"/>
        </w:trPr>
        <w:tc>
          <w:tcPr>
            <w:tcW w:w="701" w:type="dxa"/>
            <w:tcBorders>
              <w:top w:val="single" w:sz="12" w:space="0" w:color="auto"/>
            </w:tcBorders>
            <w:shd w:val="clear" w:color="auto" w:fill="auto"/>
          </w:tcPr>
          <w:p w:rsidR="00082BEA" w:rsidRPr="00A66533" w:rsidRDefault="00082BEA" w:rsidP="00082BEA">
            <w:pPr>
              <w:pStyle w:val="Header"/>
              <w:jc w:val="both"/>
            </w:pPr>
          </w:p>
        </w:tc>
        <w:tc>
          <w:tcPr>
            <w:tcW w:w="1160" w:type="dxa"/>
            <w:tcBorders>
              <w:top w:val="single" w:sz="12" w:space="0" w:color="auto"/>
            </w:tcBorders>
            <w:shd w:val="clear" w:color="auto" w:fill="auto"/>
          </w:tcPr>
          <w:p w:rsidR="00082BEA" w:rsidRPr="00A66533" w:rsidRDefault="00082BEA" w:rsidP="00082BEA">
            <w:pPr>
              <w:pStyle w:val="Header"/>
              <w:jc w:val="both"/>
            </w:pPr>
          </w:p>
        </w:tc>
        <w:tc>
          <w:tcPr>
            <w:tcW w:w="2245" w:type="dxa"/>
            <w:tcBorders>
              <w:top w:val="single" w:sz="12" w:space="0" w:color="auto"/>
              <w:right w:val="single" w:sz="12" w:space="0" w:color="auto"/>
            </w:tcBorders>
          </w:tcPr>
          <w:p w:rsidR="00082BEA" w:rsidRPr="00A66533" w:rsidRDefault="00082BEA" w:rsidP="00082BEA">
            <w:pPr>
              <w:pStyle w:val="Header"/>
              <w:jc w:val="both"/>
            </w:pPr>
          </w:p>
        </w:tc>
        <w:tc>
          <w:tcPr>
            <w:tcW w:w="2127" w:type="dxa"/>
            <w:tcBorders>
              <w:top w:val="single" w:sz="12" w:space="0" w:color="auto"/>
              <w:left w:val="single" w:sz="12" w:space="0" w:color="auto"/>
              <w:right w:val="single" w:sz="2" w:space="0" w:color="auto"/>
            </w:tcBorders>
          </w:tcPr>
          <w:p w:rsidR="00082BEA" w:rsidRPr="00A66533" w:rsidRDefault="00082BEA" w:rsidP="00082BEA">
            <w:pPr>
              <w:pStyle w:val="Header"/>
              <w:jc w:val="both"/>
            </w:pPr>
          </w:p>
        </w:tc>
        <w:tc>
          <w:tcPr>
            <w:tcW w:w="1417" w:type="dxa"/>
            <w:tcBorders>
              <w:top w:val="single" w:sz="12" w:space="0" w:color="auto"/>
              <w:left w:val="single" w:sz="2" w:space="0" w:color="auto"/>
            </w:tcBorders>
          </w:tcPr>
          <w:p w:rsidR="00082BEA" w:rsidRPr="00A66533" w:rsidRDefault="00082BEA" w:rsidP="00082BEA">
            <w:pPr>
              <w:pStyle w:val="Header"/>
              <w:jc w:val="both"/>
            </w:pPr>
          </w:p>
        </w:tc>
        <w:tc>
          <w:tcPr>
            <w:tcW w:w="2719" w:type="dxa"/>
            <w:tcBorders>
              <w:top w:val="single" w:sz="12" w:space="0" w:color="auto"/>
            </w:tcBorders>
          </w:tcPr>
          <w:p w:rsidR="00082BEA" w:rsidRPr="00A66533" w:rsidRDefault="00082BEA" w:rsidP="00082BEA">
            <w:pPr>
              <w:pStyle w:val="Header"/>
              <w:jc w:val="both"/>
            </w:pPr>
          </w:p>
        </w:tc>
      </w:tr>
      <w:tr w:rsidR="00082BEA" w:rsidRPr="00A66533" w:rsidTr="00082BEA">
        <w:trPr>
          <w:jc w:val="center"/>
        </w:trPr>
        <w:tc>
          <w:tcPr>
            <w:tcW w:w="701" w:type="dxa"/>
            <w:shd w:val="clear" w:color="auto" w:fill="auto"/>
          </w:tcPr>
          <w:p w:rsidR="00082BEA" w:rsidRPr="00A66533" w:rsidRDefault="00082BEA" w:rsidP="00082BEA">
            <w:pPr>
              <w:pStyle w:val="Header"/>
              <w:jc w:val="both"/>
            </w:pPr>
          </w:p>
        </w:tc>
        <w:tc>
          <w:tcPr>
            <w:tcW w:w="1160" w:type="dxa"/>
            <w:shd w:val="clear" w:color="auto" w:fill="auto"/>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r w:rsidR="00082BEA" w:rsidRPr="00A66533" w:rsidTr="00082BEA">
        <w:trPr>
          <w:jc w:val="center"/>
        </w:trPr>
        <w:tc>
          <w:tcPr>
            <w:tcW w:w="701" w:type="dxa"/>
          </w:tcPr>
          <w:p w:rsidR="00082BEA" w:rsidRPr="00A66533" w:rsidRDefault="00082BEA" w:rsidP="00082BEA">
            <w:pPr>
              <w:pStyle w:val="Header"/>
              <w:jc w:val="both"/>
            </w:pPr>
          </w:p>
        </w:tc>
        <w:tc>
          <w:tcPr>
            <w:tcW w:w="1160" w:type="dxa"/>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r w:rsidR="00082BEA" w:rsidRPr="00A66533" w:rsidTr="00082BEA">
        <w:trPr>
          <w:jc w:val="center"/>
        </w:trPr>
        <w:tc>
          <w:tcPr>
            <w:tcW w:w="701" w:type="dxa"/>
          </w:tcPr>
          <w:p w:rsidR="00082BEA" w:rsidRPr="00A66533" w:rsidRDefault="00082BEA" w:rsidP="00082BEA">
            <w:pPr>
              <w:pStyle w:val="Header"/>
              <w:jc w:val="both"/>
            </w:pPr>
          </w:p>
        </w:tc>
        <w:tc>
          <w:tcPr>
            <w:tcW w:w="1160" w:type="dxa"/>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bl>
    <w:p w:rsidR="00082BEA" w:rsidRPr="00A66533" w:rsidRDefault="00082BEA" w:rsidP="00082BEA">
      <w:pPr>
        <w:pStyle w:val="Header"/>
        <w:ind w:left="720"/>
        <w:jc w:val="both"/>
        <w:rPr>
          <w:b/>
        </w:rPr>
      </w:pPr>
    </w:p>
    <w:p w:rsidR="009F3609" w:rsidRPr="00A66533" w:rsidRDefault="009F3609" w:rsidP="00082BEA">
      <w:pPr>
        <w:pStyle w:val="Header"/>
        <w:ind w:left="720"/>
        <w:jc w:val="both"/>
        <w:rPr>
          <w:b/>
        </w:rPr>
      </w:pPr>
    </w:p>
    <w:p w:rsidR="00492865" w:rsidRPr="00A66533" w:rsidRDefault="00492865" w:rsidP="00082BEA">
      <w:pPr>
        <w:pStyle w:val="Header"/>
        <w:ind w:left="720"/>
        <w:jc w:val="both"/>
        <w:rPr>
          <w:b/>
        </w:rPr>
      </w:pPr>
    </w:p>
    <w:p w:rsidR="00F11538" w:rsidRPr="00A66533" w:rsidRDefault="00F11538" w:rsidP="00082BEA">
      <w:pPr>
        <w:pStyle w:val="Header"/>
        <w:ind w:left="720"/>
        <w:jc w:val="both"/>
        <w:rPr>
          <w:b/>
        </w:rPr>
      </w:pPr>
    </w:p>
    <w:p w:rsidR="009F3609" w:rsidRPr="00A66533" w:rsidRDefault="009F3609" w:rsidP="009F3609">
      <w:pPr>
        <w:pStyle w:val="Header"/>
        <w:numPr>
          <w:ilvl w:val="0"/>
          <w:numId w:val="65"/>
        </w:numPr>
        <w:jc w:val="both"/>
      </w:pPr>
      <w:r w:rsidRPr="00A66533">
        <w:rPr>
          <w:b/>
        </w:rPr>
        <w:t>Tehniskais un finanšu piedāvājums konkrētā līguma slēgšanai vispārīgās vienošanās ietvaros saskaņā ar Pasūtītāja nosūtītajām nepieciešamo preču tehniskajām specifikācijām.</w:t>
      </w:r>
    </w:p>
    <w:p w:rsidR="00E94CF1" w:rsidRPr="00A66533" w:rsidRDefault="00E94CF1" w:rsidP="009F3609">
      <w:pPr>
        <w:pStyle w:val="Header"/>
        <w:jc w:val="both"/>
        <w:rPr>
          <w:b/>
        </w:rPr>
      </w:pPr>
    </w:p>
    <w:p w:rsidR="00E94CF1" w:rsidRPr="00A66533" w:rsidRDefault="00E94CF1" w:rsidP="00E94CF1">
      <w:pPr>
        <w:pStyle w:val="Header"/>
        <w:jc w:val="both"/>
        <w:rPr>
          <w:b/>
          <w:i/>
        </w:rPr>
      </w:pPr>
      <w:r w:rsidRPr="00A66533">
        <w:rPr>
          <w:b/>
          <w:i/>
        </w:rPr>
        <w:t>&lt;Lotes Nr.&gt; &lt;Lotes nosaukums&gt;</w:t>
      </w:r>
    </w:p>
    <w:p w:rsidR="00E94CF1" w:rsidRPr="00A66533" w:rsidRDefault="00E94CF1" w:rsidP="00E94CF1">
      <w:pPr>
        <w:pStyle w:val="Header"/>
        <w:jc w:val="both"/>
        <w:rPr>
          <w:b/>
          <w:i/>
        </w:rPr>
      </w:pPr>
      <w:r w:rsidRPr="00A66533">
        <w:rPr>
          <w:b/>
          <w:i/>
        </w:rPr>
        <w:t>&lt;Katalogs, no kura tiks piegādātas preces&gt;</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104"/>
        <w:gridCol w:w="3715"/>
        <w:gridCol w:w="1134"/>
        <w:gridCol w:w="1134"/>
        <w:gridCol w:w="993"/>
        <w:gridCol w:w="1065"/>
      </w:tblGrid>
      <w:tr w:rsidR="008277EA" w:rsidRPr="00A66533" w:rsidTr="00BE45AB">
        <w:trPr>
          <w:jc w:val="center"/>
        </w:trPr>
        <w:tc>
          <w:tcPr>
            <w:tcW w:w="687" w:type="dxa"/>
            <w:vAlign w:val="center"/>
          </w:tcPr>
          <w:p w:rsidR="008277EA" w:rsidRPr="00A66533" w:rsidRDefault="008277EA" w:rsidP="00560A2B">
            <w:pPr>
              <w:rPr>
                <w:b/>
              </w:rPr>
            </w:pPr>
            <w:r w:rsidRPr="00A66533">
              <w:rPr>
                <w:b/>
              </w:rPr>
              <w:lastRenderedPageBreak/>
              <w:t>Nr. p. k.</w:t>
            </w:r>
          </w:p>
          <w:p w:rsidR="008277EA" w:rsidRPr="00A66533" w:rsidRDefault="008277EA" w:rsidP="00560A2B">
            <w:pPr>
              <w:rPr>
                <w:b/>
              </w:rPr>
            </w:pPr>
          </w:p>
        </w:tc>
        <w:tc>
          <w:tcPr>
            <w:tcW w:w="1104" w:type="dxa"/>
            <w:vAlign w:val="center"/>
          </w:tcPr>
          <w:p w:rsidR="008277EA" w:rsidRPr="00A66533" w:rsidRDefault="008277EA" w:rsidP="00560A2B">
            <w:pPr>
              <w:rPr>
                <w:b/>
              </w:rPr>
            </w:pPr>
            <w:bookmarkStart w:id="96" w:name="_Toc289092139"/>
            <w:bookmarkStart w:id="97" w:name="_Toc289171997"/>
            <w:r w:rsidRPr="00A66533">
              <w:rPr>
                <w:b/>
              </w:rPr>
              <w:t>Kods katalogā</w:t>
            </w:r>
            <w:bookmarkEnd w:id="96"/>
            <w:bookmarkEnd w:id="97"/>
          </w:p>
        </w:tc>
        <w:tc>
          <w:tcPr>
            <w:tcW w:w="3715" w:type="dxa"/>
            <w:vAlign w:val="center"/>
          </w:tcPr>
          <w:p w:rsidR="008277EA" w:rsidRPr="00A66533" w:rsidRDefault="008277EA" w:rsidP="00560A2B">
            <w:pPr>
              <w:rPr>
                <w:b/>
              </w:rPr>
            </w:pPr>
            <w:bookmarkStart w:id="98" w:name="_Toc289092140"/>
            <w:bookmarkStart w:id="99" w:name="_Toc289171998"/>
            <w:r w:rsidRPr="00A66533">
              <w:rPr>
                <w:b/>
              </w:rPr>
              <w:t>Preces nosaukums</w:t>
            </w:r>
            <w:bookmarkEnd w:id="98"/>
            <w:bookmarkEnd w:id="99"/>
          </w:p>
        </w:tc>
        <w:tc>
          <w:tcPr>
            <w:tcW w:w="1134" w:type="dxa"/>
            <w:vAlign w:val="center"/>
          </w:tcPr>
          <w:p w:rsidR="008277EA" w:rsidRPr="00A66533" w:rsidRDefault="008277EA" w:rsidP="00560A2B">
            <w:pPr>
              <w:jc w:val="center"/>
              <w:rPr>
                <w:b/>
              </w:rPr>
            </w:pPr>
            <w:bookmarkStart w:id="100" w:name="_Toc289092141"/>
            <w:bookmarkStart w:id="101" w:name="_Toc289171999"/>
            <w:r w:rsidRPr="00A66533">
              <w:rPr>
                <w:b/>
              </w:rPr>
              <w:t>Preces vienība</w:t>
            </w:r>
            <w:bookmarkEnd w:id="100"/>
            <w:bookmarkEnd w:id="101"/>
          </w:p>
        </w:tc>
        <w:tc>
          <w:tcPr>
            <w:tcW w:w="1134" w:type="dxa"/>
            <w:vAlign w:val="center"/>
          </w:tcPr>
          <w:p w:rsidR="008277EA" w:rsidRPr="00A66533" w:rsidRDefault="008277EA">
            <w:pPr>
              <w:rPr>
                <w:b/>
              </w:rPr>
            </w:pPr>
            <w:r w:rsidRPr="00A66533">
              <w:rPr>
                <w:b/>
              </w:rPr>
              <w:t>Preces vienības cena</w:t>
            </w:r>
          </w:p>
          <w:p w:rsidR="008277EA" w:rsidRPr="00A66533" w:rsidRDefault="002716B5">
            <w:r w:rsidRPr="00A66533">
              <w:rPr>
                <w:b/>
              </w:rPr>
              <w:t>EUR</w:t>
            </w:r>
          </w:p>
        </w:tc>
        <w:tc>
          <w:tcPr>
            <w:tcW w:w="993" w:type="dxa"/>
            <w:vAlign w:val="center"/>
          </w:tcPr>
          <w:p w:rsidR="008277EA" w:rsidRPr="00A66533" w:rsidRDefault="008277EA">
            <w:pPr>
              <w:rPr>
                <w:b/>
              </w:rPr>
            </w:pPr>
            <w:r w:rsidRPr="00A66533">
              <w:rPr>
                <w:b/>
              </w:rPr>
              <w:t>Preces vienību</w:t>
            </w:r>
          </w:p>
          <w:p w:rsidR="008277EA" w:rsidRPr="00A66533" w:rsidRDefault="008277EA">
            <w:pPr>
              <w:rPr>
                <w:b/>
              </w:rPr>
            </w:pPr>
            <w:r w:rsidRPr="00A66533">
              <w:rPr>
                <w:b/>
              </w:rPr>
              <w:t>skaits</w:t>
            </w:r>
          </w:p>
        </w:tc>
        <w:tc>
          <w:tcPr>
            <w:tcW w:w="1065" w:type="dxa"/>
            <w:vAlign w:val="center"/>
          </w:tcPr>
          <w:p w:rsidR="008277EA" w:rsidRPr="00A66533" w:rsidRDefault="008277EA">
            <w:pPr>
              <w:rPr>
                <w:b/>
              </w:rPr>
            </w:pPr>
            <w:r w:rsidRPr="00A66533">
              <w:rPr>
                <w:b/>
              </w:rPr>
              <w:t>Summa</w:t>
            </w:r>
          </w:p>
          <w:p w:rsidR="008277EA" w:rsidRPr="00A66533" w:rsidRDefault="002716B5">
            <w:r w:rsidRPr="00A66533">
              <w:rPr>
                <w:b/>
              </w:rPr>
              <w:t>EUR</w:t>
            </w: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Kopējā preču cena bez PVN</w:t>
            </w: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PVN piemērojamā proporcija</w:t>
            </w: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Kopējā preču cena ar PVN piemērojamo proporciju</w:t>
            </w:r>
          </w:p>
        </w:tc>
        <w:tc>
          <w:tcPr>
            <w:tcW w:w="1065" w:type="dxa"/>
            <w:tcBorders>
              <w:bottom w:val="single" w:sz="4" w:space="0" w:color="auto"/>
            </w:tcBorders>
          </w:tcPr>
          <w:p w:rsidR="008277EA" w:rsidRPr="00A66533" w:rsidRDefault="008277EA" w:rsidP="00560A2B">
            <w:pPr>
              <w:pStyle w:val="Header"/>
              <w:jc w:val="center"/>
              <w:rPr>
                <w:i/>
              </w:rPr>
            </w:pPr>
          </w:p>
        </w:tc>
      </w:tr>
    </w:tbl>
    <w:p w:rsidR="00BE45AB" w:rsidRPr="00A66533" w:rsidRDefault="00BE45AB">
      <w:pPr>
        <w:jc w:val="both"/>
      </w:pPr>
    </w:p>
    <w:p w:rsidR="002851AA" w:rsidRPr="00A66533" w:rsidRDefault="002851AA" w:rsidP="002851AA">
      <w:pPr>
        <w:jc w:val="both"/>
        <w:rPr>
          <w:b/>
        </w:rPr>
      </w:pPr>
      <w:r w:rsidRPr="00A66533">
        <w:rPr>
          <w:b/>
        </w:rPr>
        <w:t>PIEZĪMES:</w:t>
      </w:r>
    </w:p>
    <w:p w:rsidR="002851AA" w:rsidRPr="00A66533" w:rsidRDefault="002851AA" w:rsidP="002851AA">
      <w:pPr>
        <w:tabs>
          <w:tab w:val="left" w:pos="567"/>
        </w:tabs>
        <w:jc w:val="both"/>
        <w:rPr>
          <w:b/>
        </w:rPr>
      </w:pPr>
      <w:r w:rsidRPr="00A66533">
        <w:rPr>
          <w:b/>
        </w:rPr>
        <w:tab/>
        <w:t>1. Piedāv</w:t>
      </w:r>
      <w:r w:rsidR="00ED067A" w:rsidRPr="00A66533">
        <w:rPr>
          <w:b/>
        </w:rPr>
        <w:t xml:space="preserve">ājot preces vairāk kā par vienu </w:t>
      </w:r>
      <w:r w:rsidR="00F11538" w:rsidRPr="00A66533">
        <w:rPr>
          <w:b/>
        </w:rPr>
        <w:t>loti viena pieprasījuma ietvaros</w:t>
      </w:r>
      <w:r w:rsidR="00ED067A" w:rsidRPr="00A66533">
        <w:rPr>
          <w:b/>
        </w:rPr>
        <w:t>, katra</w:t>
      </w:r>
      <w:r w:rsidR="00F11538" w:rsidRPr="00A66533">
        <w:rPr>
          <w:b/>
        </w:rPr>
        <w:t>i</w:t>
      </w:r>
      <w:r w:rsidRPr="00A66533">
        <w:rPr>
          <w:b/>
        </w:rPr>
        <w:t xml:space="preserve"> </w:t>
      </w:r>
      <w:r w:rsidR="00F11538" w:rsidRPr="00A66533">
        <w:rPr>
          <w:b/>
        </w:rPr>
        <w:t>lotei</w:t>
      </w:r>
      <w:r w:rsidRPr="00A66533">
        <w:rPr>
          <w:b/>
        </w:rPr>
        <w:t xml:space="preserve"> nepieciešams aizpildīt atsevišķu tabulu.</w:t>
      </w:r>
    </w:p>
    <w:p w:rsidR="00E94CF1" w:rsidRPr="00A66533" w:rsidRDefault="002851AA" w:rsidP="002851AA">
      <w:pPr>
        <w:jc w:val="both"/>
      </w:pPr>
      <w:r w:rsidRPr="00A66533">
        <w:rPr>
          <w:b/>
        </w:rPr>
        <w:tab/>
        <w:t xml:space="preserve">2. Piedāvājumi par </w:t>
      </w:r>
      <w:r w:rsidR="00F11538" w:rsidRPr="00A66533">
        <w:rPr>
          <w:b/>
        </w:rPr>
        <w:t>atsevišķā</w:t>
      </w:r>
      <w:r w:rsidR="00ED067A" w:rsidRPr="00A66533">
        <w:rPr>
          <w:b/>
        </w:rPr>
        <w:t xml:space="preserve">m </w:t>
      </w:r>
      <w:r w:rsidR="00F11538" w:rsidRPr="00A66533">
        <w:rPr>
          <w:b/>
        </w:rPr>
        <w:t>lotēm</w:t>
      </w:r>
      <w:r w:rsidRPr="00A66533">
        <w:rPr>
          <w:b/>
        </w:rPr>
        <w:t xml:space="preserve"> sakārtojami numuru pieauguma secībā.</w:t>
      </w:r>
    </w:p>
    <w:p w:rsidR="00E94CF1" w:rsidRPr="00A66533" w:rsidRDefault="00E94CF1" w:rsidP="00E94CF1">
      <w:pPr>
        <w:jc w:val="both"/>
      </w:pPr>
    </w:p>
    <w:p w:rsidR="00E94CF1" w:rsidRPr="00A66533" w:rsidRDefault="00E94CF1"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2" w:name="FORMA_IV_4"/>
      <w:r w:rsidRPr="00A66533">
        <w:rPr>
          <w:b/>
        </w:rPr>
        <w:t>FORMAS</w:t>
      </w:r>
      <w:bookmarkEnd w:id="102"/>
      <w:r w:rsidRPr="00A66533">
        <w:rPr>
          <w:b/>
        </w:rPr>
        <w:t xml:space="preserve"> INFORMĀCIJAI PAR PRETENDENTU</w:t>
      </w:r>
    </w:p>
    <w:p w:rsidR="00AB28B4" w:rsidRPr="00A66533" w:rsidRDefault="00AB28B4" w:rsidP="009267EC">
      <w:pPr>
        <w:ind w:left="360"/>
        <w:jc w:val="center"/>
        <w:rPr>
          <w:b/>
        </w:rPr>
      </w:pPr>
    </w:p>
    <w:p w:rsidR="009267EC" w:rsidRPr="00A66533" w:rsidRDefault="00F919C0" w:rsidP="00045954">
      <w:pPr>
        <w:pStyle w:val="Heading2"/>
        <w:numPr>
          <w:ilvl w:val="0"/>
          <w:numId w:val="0"/>
        </w:numPr>
        <w:jc w:val="center"/>
      </w:pPr>
      <w:bookmarkStart w:id="103" w:name="_Toc313875869"/>
      <w:bookmarkStart w:id="104" w:name="_Toc465173171"/>
      <w:r>
        <w:t>5</w:t>
      </w:r>
      <w:r w:rsidR="009267EC" w:rsidRPr="00A66533">
        <w:t>.1.FORMA</w:t>
      </w:r>
      <w:bookmarkEnd w:id="103"/>
      <w:bookmarkEnd w:id="104"/>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F919C0" w:rsidP="00045954">
      <w:pPr>
        <w:pStyle w:val="Heading2"/>
        <w:numPr>
          <w:ilvl w:val="0"/>
          <w:numId w:val="0"/>
        </w:numPr>
        <w:ind w:left="576"/>
        <w:jc w:val="center"/>
      </w:pPr>
      <w:bookmarkStart w:id="105" w:name="_Toc313875870"/>
      <w:bookmarkStart w:id="106" w:name="_Toc465173172"/>
      <w:r>
        <w:t>5</w:t>
      </w:r>
      <w:r w:rsidR="009267EC" w:rsidRPr="00A66533">
        <w:t>.2.FORMA</w:t>
      </w:r>
      <w:bookmarkEnd w:id="105"/>
      <w:bookmarkEnd w:id="106"/>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tblGrid>
      <w:tr w:rsidR="007D243A" w:rsidRPr="00A66533" w:rsidTr="007D243A">
        <w:trPr>
          <w:jc w:val="center"/>
        </w:trPr>
        <w:tc>
          <w:tcPr>
            <w:tcW w:w="1836" w:type="dxa"/>
          </w:tcPr>
          <w:p w:rsidR="007D243A" w:rsidRPr="00A66533" w:rsidRDefault="007D243A" w:rsidP="00523EB9">
            <w:pPr>
              <w:pStyle w:val="Header"/>
              <w:jc w:val="center"/>
              <w:rPr>
                <w:b/>
                <w:sz w:val="20"/>
                <w:szCs w:val="20"/>
              </w:rPr>
            </w:pPr>
            <w:r w:rsidRPr="00A66533">
              <w:rPr>
                <w:b/>
                <w:sz w:val="20"/>
                <w:szCs w:val="20"/>
              </w:rPr>
              <w:t>Nosaukums</w:t>
            </w:r>
          </w:p>
        </w:tc>
        <w:tc>
          <w:tcPr>
            <w:tcW w:w="1851" w:type="dxa"/>
          </w:tcPr>
          <w:p w:rsidR="007D243A" w:rsidRPr="00A66533" w:rsidRDefault="007D243A" w:rsidP="00523EB9">
            <w:pPr>
              <w:pStyle w:val="Header"/>
              <w:jc w:val="center"/>
              <w:rPr>
                <w:b/>
                <w:sz w:val="20"/>
                <w:szCs w:val="20"/>
              </w:rPr>
            </w:pPr>
            <w:r w:rsidRPr="00A66533">
              <w:rPr>
                <w:b/>
                <w:sz w:val="20"/>
                <w:szCs w:val="20"/>
              </w:rPr>
              <w:t>Statuss piedāvājumā</w:t>
            </w:r>
          </w:p>
        </w:tc>
        <w:tc>
          <w:tcPr>
            <w:tcW w:w="1884" w:type="dxa"/>
          </w:tcPr>
          <w:p w:rsidR="007D243A" w:rsidRPr="00A66533" w:rsidRDefault="007D243A" w:rsidP="00523EB9">
            <w:pPr>
              <w:pStyle w:val="Header"/>
              <w:jc w:val="center"/>
              <w:rPr>
                <w:b/>
                <w:sz w:val="20"/>
                <w:szCs w:val="20"/>
              </w:rPr>
            </w:pPr>
            <w:r w:rsidRPr="00A66533">
              <w:rPr>
                <w:b/>
                <w:sz w:val="20"/>
                <w:szCs w:val="20"/>
              </w:rPr>
              <w:t>Adrese, telefons, kontaktpersona</w:t>
            </w:r>
          </w:p>
        </w:tc>
        <w:tc>
          <w:tcPr>
            <w:tcW w:w="1815" w:type="dxa"/>
          </w:tcPr>
          <w:p w:rsidR="007D243A" w:rsidRPr="00A66533" w:rsidRDefault="007D243A"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55" w:rsidRDefault="00965955">
      <w:r>
        <w:separator/>
      </w:r>
    </w:p>
    <w:p w:rsidR="00965955" w:rsidRDefault="00965955"/>
    <w:p w:rsidR="00965955" w:rsidRDefault="00965955"/>
  </w:endnote>
  <w:endnote w:type="continuationSeparator" w:id="0">
    <w:p w:rsidR="00965955" w:rsidRDefault="00965955">
      <w:r>
        <w:continuationSeparator/>
      </w:r>
    </w:p>
    <w:p w:rsidR="00965955" w:rsidRDefault="00965955"/>
    <w:p w:rsidR="00965955" w:rsidRDefault="009659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0226D8">
    <w:pPr>
      <w:pStyle w:val="Footer"/>
      <w:framePr w:wrap="around" w:vAnchor="text" w:hAnchor="margin" w:xAlign="right" w:y="1"/>
      <w:rPr>
        <w:rStyle w:val="PageNumber"/>
      </w:rPr>
    </w:pPr>
    <w:r>
      <w:rPr>
        <w:rStyle w:val="PageNumber"/>
      </w:rPr>
      <w:fldChar w:fldCharType="begin"/>
    </w:r>
    <w:r w:rsidR="00965955">
      <w:rPr>
        <w:rStyle w:val="PageNumber"/>
      </w:rPr>
      <w:instrText xml:space="preserve">PAGE  </w:instrText>
    </w:r>
    <w:r>
      <w:rPr>
        <w:rStyle w:val="PageNumber"/>
      </w:rPr>
      <w:fldChar w:fldCharType="end"/>
    </w:r>
  </w:p>
  <w:p w:rsidR="00965955" w:rsidRDefault="00965955">
    <w:pPr>
      <w:pStyle w:val="Footer"/>
      <w:ind w:right="360"/>
    </w:pPr>
  </w:p>
  <w:p w:rsidR="00965955" w:rsidRDefault="009659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0226D8" w:rsidP="0013038D">
    <w:pPr>
      <w:pStyle w:val="Footer"/>
      <w:pBdr>
        <w:top w:val="single" w:sz="4" w:space="1" w:color="auto"/>
      </w:pBdr>
      <w:jc w:val="center"/>
    </w:pPr>
    <w:fldSimple w:instr=" PAGE   \* MERGEFORMAT ">
      <w:r w:rsidR="007D57DB">
        <w:rPr>
          <w:noProof/>
        </w:rPr>
        <w:t>2</w:t>
      </w:r>
    </w:fldSimple>
  </w:p>
  <w:p w:rsidR="00965955" w:rsidRDefault="009659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55" w:rsidRDefault="00965955">
      <w:r>
        <w:separator/>
      </w:r>
    </w:p>
    <w:p w:rsidR="00965955" w:rsidRDefault="00965955"/>
    <w:p w:rsidR="00965955" w:rsidRDefault="00965955"/>
  </w:footnote>
  <w:footnote w:type="continuationSeparator" w:id="0">
    <w:p w:rsidR="00965955" w:rsidRDefault="00965955">
      <w:r>
        <w:continuationSeparator/>
      </w:r>
    </w:p>
    <w:p w:rsidR="00965955" w:rsidRDefault="00965955"/>
    <w:p w:rsidR="00965955" w:rsidRDefault="00965955"/>
  </w:footnote>
  <w:footnote w:id="1">
    <w:p w:rsidR="00965955" w:rsidRDefault="00965955">
      <w:pPr>
        <w:pStyle w:val="FootnoteText"/>
        <w:rPr>
          <w:i/>
          <w:sz w:val="24"/>
          <w:szCs w:val="24"/>
        </w:rPr>
      </w:pPr>
      <w:r w:rsidRPr="00BC327C">
        <w:rPr>
          <w:rStyle w:val="FootnoteReference"/>
          <w:b/>
          <w:sz w:val="24"/>
          <w:szCs w:val="24"/>
        </w:rPr>
        <w:footnoteRef/>
      </w:r>
      <w:r w:rsidRPr="00BC327C">
        <w:rPr>
          <w:b/>
          <w:sz w:val="24"/>
          <w:szCs w:val="24"/>
        </w:rPr>
        <w:t xml:space="preserve"> </w:t>
      </w:r>
      <w:r>
        <w:rPr>
          <w:b/>
          <w:sz w:val="24"/>
          <w:szCs w:val="24"/>
        </w:rPr>
        <w:t xml:space="preserve"> </w:t>
      </w:r>
      <w:r w:rsidRPr="00BC327C">
        <w:rPr>
          <w:i/>
          <w:sz w:val="24"/>
          <w:szCs w:val="24"/>
        </w:rPr>
        <w:t>Tai skaitā arī laboratorijā izmatojamie šķīdinātāji</w:t>
      </w:r>
      <w:r>
        <w:rPr>
          <w:i/>
          <w:sz w:val="24"/>
          <w:szCs w:val="24"/>
        </w:rPr>
        <w:t xml:space="preserve"> un gāzes</w:t>
      </w:r>
      <w:r w:rsidRPr="00BC327C">
        <w:rPr>
          <w:i/>
          <w:sz w:val="24"/>
          <w:szCs w:val="24"/>
        </w:rPr>
        <w:t xml:space="preserve"> .</w:t>
      </w:r>
    </w:p>
    <w:p w:rsidR="00965955" w:rsidRPr="00BC327C" w:rsidRDefault="00965955">
      <w:pPr>
        <w:pStyle w:val="FootnoteText"/>
        <w:rPr>
          <w:b/>
          <w:sz w:val="24"/>
          <w:szCs w:val="24"/>
        </w:rPr>
      </w:pPr>
    </w:p>
  </w:footnote>
  <w:footnote w:id="2">
    <w:p w:rsidR="00965955" w:rsidRPr="00FB166E" w:rsidRDefault="00965955">
      <w:pPr>
        <w:pStyle w:val="FootnoteText"/>
        <w:rPr>
          <w:i/>
          <w:sz w:val="24"/>
          <w:szCs w:val="24"/>
        </w:rPr>
      </w:pPr>
      <w:r w:rsidRPr="00AF2305">
        <w:rPr>
          <w:rStyle w:val="FootnoteReference"/>
          <w:b/>
          <w:sz w:val="24"/>
          <w:szCs w:val="24"/>
        </w:rPr>
        <w:footnoteRef/>
      </w:r>
      <w:r w:rsidRPr="00AF2305">
        <w:rPr>
          <w:b/>
          <w:sz w:val="24"/>
          <w:szCs w:val="24"/>
        </w:rPr>
        <w:t xml:space="preserve"> </w:t>
      </w:r>
      <w:r w:rsidRPr="00FB166E">
        <w:rPr>
          <w:i/>
          <w:sz w:val="24"/>
          <w:szCs w:val="24"/>
          <w:u w:val="single"/>
        </w:rPr>
        <w:t>Ar materiāliem un komponentiem tiek saprasti jebkuri laboratorijā izmantojamie materiāli un komponenti, tai skaitā piederumi un rezerves daļas laboratorijas iekārtām.</w:t>
      </w:r>
      <w:r w:rsidRPr="00FB166E">
        <w:rPr>
          <w:i/>
          <w:sz w:val="24"/>
          <w:szCs w:val="24"/>
        </w:rPr>
        <w:t xml:space="preserve"> Laboratorijā izmantojamie materiāli ir, piemēram:</w:t>
      </w:r>
    </w:p>
    <w:p w:rsidR="00965955" w:rsidRPr="00FB166E" w:rsidRDefault="00965955" w:rsidP="005A0F57">
      <w:pPr>
        <w:pStyle w:val="FootnoteText"/>
        <w:numPr>
          <w:ilvl w:val="0"/>
          <w:numId w:val="69"/>
        </w:numPr>
        <w:rPr>
          <w:i/>
          <w:sz w:val="24"/>
          <w:szCs w:val="24"/>
        </w:rPr>
      </w:pPr>
      <w:r w:rsidRPr="00FB166E">
        <w:rPr>
          <w:i/>
          <w:sz w:val="24"/>
          <w:szCs w:val="24"/>
        </w:rPr>
        <w:t>Laboratorijas trauki;</w:t>
      </w:r>
    </w:p>
    <w:p w:rsidR="00965955" w:rsidRPr="00FB166E" w:rsidRDefault="00965955" w:rsidP="005A0F57">
      <w:pPr>
        <w:pStyle w:val="FootnoteText"/>
        <w:numPr>
          <w:ilvl w:val="0"/>
          <w:numId w:val="69"/>
        </w:numPr>
        <w:rPr>
          <w:i/>
          <w:sz w:val="24"/>
          <w:szCs w:val="24"/>
        </w:rPr>
      </w:pPr>
      <w:r w:rsidRPr="00FB166E">
        <w:rPr>
          <w:i/>
          <w:sz w:val="24"/>
          <w:szCs w:val="24"/>
        </w:rPr>
        <w:t>Piederumi ķīmijas un bioķīmijas laboratorijām;</w:t>
      </w:r>
    </w:p>
    <w:p w:rsidR="00965955" w:rsidRDefault="00965955" w:rsidP="005A0F57">
      <w:pPr>
        <w:pStyle w:val="FootnoteText"/>
        <w:numPr>
          <w:ilvl w:val="0"/>
          <w:numId w:val="69"/>
        </w:numPr>
      </w:pPr>
      <w:r w:rsidRPr="00FB166E">
        <w:rPr>
          <w:i/>
          <w:sz w:val="24"/>
          <w:szCs w:val="24"/>
        </w:rPr>
        <w:t>Hromatogrāfijas, elektroforēzes un elektrodialīzes piederumi, utt.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Pr="00E47C3E" w:rsidRDefault="00965955" w:rsidP="0013038D">
    <w:pPr>
      <w:jc w:val="center"/>
      <w:rPr>
        <w:sz w:val="20"/>
        <w:szCs w:val="20"/>
      </w:rPr>
    </w:pPr>
    <w:r w:rsidRPr="00C11340">
      <w:rPr>
        <w:sz w:val="20"/>
        <w:szCs w:val="20"/>
      </w:rPr>
      <w:t>Atklāta konkursa OSI 2016/22 AK nolikums</w:t>
    </w:r>
  </w:p>
  <w:p w:rsidR="00965955" w:rsidRPr="00B949D0" w:rsidRDefault="00965955" w:rsidP="006C2CC4">
    <w:pPr>
      <w:pBdr>
        <w:bottom w:val="single" w:sz="4" w:space="1" w:color="auto"/>
      </w:pBdr>
      <w:ind w:right="-46"/>
      <w:jc w:val="center"/>
      <w:rPr>
        <w:b/>
        <w:sz w:val="16"/>
        <w:szCs w:val="16"/>
        <w:lang w:eastAsia="lv-LV"/>
      </w:rPr>
    </w:pPr>
  </w:p>
  <w:p w:rsidR="00965955" w:rsidRDefault="00965955">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7D38B2"/>
    <w:multiLevelType w:val="hybridMultilevel"/>
    <w:tmpl w:val="6AE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0E1A2FF5"/>
    <w:multiLevelType w:val="hybridMultilevel"/>
    <w:tmpl w:val="4C9671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0AB13AD"/>
    <w:multiLevelType w:val="hybridMultilevel"/>
    <w:tmpl w:val="E7F061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0E42BC0"/>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35A1A2E"/>
    <w:multiLevelType w:val="hybridMultilevel"/>
    <w:tmpl w:val="19308BF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nsid w:val="138757B4"/>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5">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6">
    <w:nsid w:val="185E008B"/>
    <w:multiLevelType w:val="hybridMultilevel"/>
    <w:tmpl w:val="098EF1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9243BC6"/>
    <w:multiLevelType w:val="multilevel"/>
    <w:tmpl w:val="07A005F6"/>
    <w:lvl w:ilvl="0">
      <w:start w:val="2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B5E2A13"/>
    <w:multiLevelType w:val="hybridMultilevel"/>
    <w:tmpl w:val="1F3A394C"/>
    <w:lvl w:ilvl="0" w:tplc="617892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2">
    <w:nsid w:val="200C2933"/>
    <w:multiLevelType w:val="hybridMultilevel"/>
    <w:tmpl w:val="674897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21AA22D1"/>
    <w:multiLevelType w:val="hybridMultilevel"/>
    <w:tmpl w:val="E8A478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22067F76"/>
    <w:multiLevelType w:val="singleLevel"/>
    <w:tmpl w:val="3354A962"/>
    <w:lvl w:ilvl="0">
      <w:start w:val="220"/>
      <w:numFmt w:val="bullet"/>
      <w:lvlText w:val="-"/>
      <w:lvlJc w:val="left"/>
      <w:pPr>
        <w:tabs>
          <w:tab w:val="num" w:pos="540"/>
        </w:tabs>
        <w:ind w:left="540" w:hanging="360"/>
      </w:pPr>
      <w:rPr>
        <w:rFonts w:hint="default"/>
      </w:rPr>
    </w:lvl>
  </w:abstractNum>
  <w:abstractNum w:abstractNumId="25">
    <w:nsid w:val="237509FB"/>
    <w:multiLevelType w:val="multilevel"/>
    <w:tmpl w:val="35463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25AA3691"/>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6391672"/>
    <w:multiLevelType w:val="hybridMultilevel"/>
    <w:tmpl w:val="714855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65410EC"/>
    <w:multiLevelType w:val="hybridMultilevel"/>
    <w:tmpl w:val="D4BCD9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27B627C5"/>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31">
    <w:nsid w:val="2B1033BC"/>
    <w:multiLevelType w:val="hybridMultilevel"/>
    <w:tmpl w:val="F00A4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B2C7298"/>
    <w:multiLevelType w:val="hybridMultilevel"/>
    <w:tmpl w:val="1102FB24"/>
    <w:lvl w:ilvl="0" w:tplc="2EA6FF5A">
      <w:start w:val="1"/>
      <w:numFmt w:val="lowerLetter"/>
      <w:lvlText w:val="%1)"/>
      <w:lvlJc w:val="left"/>
      <w:pPr>
        <w:tabs>
          <w:tab w:val="num" w:pos="928"/>
        </w:tabs>
        <w:ind w:left="928" w:hanging="360"/>
      </w:pPr>
      <w:rPr>
        <w:rFonts w:hint="default"/>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33">
    <w:nsid w:val="2BEE7CB9"/>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E12178D"/>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25C40BF"/>
    <w:multiLevelType w:val="hybridMultilevel"/>
    <w:tmpl w:val="2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871003"/>
    <w:multiLevelType w:val="hybridMultilevel"/>
    <w:tmpl w:val="0FB6F9BA"/>
    <w:lvl w:ilvl="0" w:tplc="00000003">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8B6641"/>
    <w:multiLevelType w:val="hybridMultilevel"/>
    <w:tmpl w:val="0F8E2F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390A74FD"/>
    <w:multiLevelType w:val="hybridMultilevel"/>
    <w:tmpl w:val="BF3E3222"/>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0">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F155CBE"/>
    <w:multiLevelType w:val="hybridMultilevel"/>
    <w:tmpl w:val="3906F7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43">
    <w:nsid w:val="40990109"/>
    <w:multiLevelType w:val="hybridMultilevel"/>
    <w:tmpl w:val="E6527CA8"/>
    <w:lvl w:ilvl="0" w:tplc="04090005">
      <w:start w:val="1"/>
      <w:numFmt w:val="bullet"/>
      <w:lvlText w:val=""/>
      <w:lvlJc w:val="left"/>
      <w:pPr>
        <w:tabs>
          <w:tab w:val="num" w:pos="360"/>
        </w:tabs>
        <w:ind w:left="360" w:hanging="360"/>
      </w:pPr>
      <w:rPr>
        <w:rFonts w:ascii="Wingdings" w:hAnsi="Wingdings" w:hint="default"/>
      </w:rPr>
    </w:lvl>
    <w:lvl w:ilvl="1" w:tplc="A958259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452F52B8"/>
    <w:multiLevelType w:val="hybridMultilevel"/>
    <w:tmpl w:val="55F611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5">
    <w:nsid w:val="4DA02FD1"/>
    <w:multiLevelType w:val="singleLevel"/>
    <w:tmpl w:val="3354A962"/>
    <w:lvl w:ilvl="0">
      <w:start w:val="220"/>
      <w:numFmt w:val="bullet"/>
      <w:lvlText w:val="-"/>
      <w:lvlJc w:val="left"/>
      <w:pPr>
        <w:tabs>
          <w:tab w:val="num" w:pos="540"/>
        </w:tabs>
        <w:ind w:left="540" w:hanging="360"/>
      </w:pPr>
      <w:rPr>
        <w:rFonts w:hint="default"/>
      </w:rPr>
    </w:lvl>
  </w:abstractNum>
  <w:abstractNum w:abstractNumId="46">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09640A8"/>
    <w:multiLevelType w:val="hybridMultilevel"/>
    <w:tmpl w:val="4E78BD9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75B0478"/>
    <w:multiLevelType w:val="hybridMultilevel"/>
    <w:tmpl w:val="229E81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5B3D6FB0"/>
    <w:multiLevelType w:val="hybridMultilevel"/>
    <w:tmpl w:val="F8EE6B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0">
    <w:nsid w:val="5E343A56"/>
    <w:multiLevelType w:val="hybridMultilevel"/>
    <w:tmpl w:val="CE763DF0"/>
    <w:lvl w:ilvl="0" w:tplc="188E601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1">
    <w:nsid w:val="5E411E1F"/>
    <w:multiLevelType w:val="hybridMultilevel"/>
    <w:tmpl w:val="AA203C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2">
    <w:nsid w:val="5EF2321C"/>
    <w:multiLevelType w:val="hybridMultilevel"/>
    <w:tmpl w:val="E6B8D1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nsid w:val="6067195B"/>
    <w:multiLevelType w:val="hybridMultilevel"/>
    <w:tmpl w:val="BE405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619B4006"/>
    <w:multiLevelType w:val="hybridMultilevel"/>
    <w:tmpl w:val="CDF2386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56">
    <w:nsid w:val="67AE58B2"/>
    <w:multiLevelType w:val="hybridMultilevel"/>
    <w:tmpl w:val="F33A87F2"/>
    <w:lvl w:ilvl="0" w:tplc="04090005">
      <w:start w:val="1"/>
      <w:numFmt w:val="bullet"/>
      <w:lvlText w:val=""/>
      <w:lvlJc w:val="left"/>
      <w:pPr>
        <w:tabs>
          <w:tab w:val="num" w:pos="360"/>
        </w:tabs>
        <w:ind w:left="360" w:hanging="360"/>
      </w:pPr>
      <w:rPr>
        <w:rFonts w:ascii="Wingdings" w:hAnsi="Wingdings" w:hint="default"/>
      </w:rPr>
    </w:lvl>
    <w:lvl w:ilvl="1" w:tplc="A9582594">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68F66C34"/>
    <w:multiLevelType w:val="hybridMultilevel"/>
    <w:tmpl w:val="C78020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nsid w:val="6B416CB5"/>
    <w:multiLevelType w:val="hybridMultilevel"/>
    <w:tmpl w:val="5FA21D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9">
    <w:nsid w:val="6D331BD5"/>
    <w:multiLevelType w:val="hybridMultilevel"/>
    <w:tmpl w:val="DFEC2370"/>
    <w:lvl w:ilvl="0" w:tplc="BE0C73AA">
      <w:start w:val="1"/>
      <w:numFmt w:val="bullet"/>
      <w:lvlText w:val=""/>
      <w:lvlJc w:val="left"/>
      <w:pPr>
        <w:tabs>
          <w:tab w:val="num" w:pos="1080"/>
        </w:tabs>
        <w:ind w:left="1080" w:hanging="360"/>
      </w:pPr>
      <w:rPr>
        <w:rFonts w:ascii="Symbol" w:hAnsi="Symbol" w:hint="default"/>
      </w:rPr>
    </w:lvl>
    <w:lvl w:ilvl="1" w:tplc="9CE811B8" w:tentative="1">
      <w:start w:val="1"/>
      <w:numFmt w:val="bullet"/>
      <w:lvlText w:val="o"/>
      <w:lvlJc w:val="left"/>
      <w:pPr>
        <w:tabs>
          <w:tab w:val="num" w:pos="1800"/>
        </w:tabs>
        <w:ind w:left="1800" w:hanging="360"/>
      </w:pPr>
      <w:rPr>
        <w:rFonts w:ascii="Courier New" w:hAnsi="Courier New" w:cs="Courier New" w:hint="default"/>
      </w:rPr>
    </w:lvl>
    <w:lvl w:ilvl="2" w:tplc="40D2397A" w:tentative="1">
      <w:start w:val="1"/>
      <w:numFmt w:val="bullet"/>
      <w:lvlText w:val=""/>
      <w:lvlJc w:val="left"/>
      <w:pPr>
        <w:tabs>
          <w:tab w:val="num" w:pos="2520"/>
        </w:tabs>
        <w:ind w:left="2520" w:hanging="360"/>
      </w:pPr>
      <w:rPr>
        <w:rFonts w:ascii="Wingdings" w:hAnsi="Wingdings" w:hint="default"/>
      </w:rPr>
    </w:lvl>
    <w:lvl w:ilvl="3" w:tplc="888AB82C" w:tentative="1">
      <w:start w:val="1"/>
      <w:numFmt w:val="bullet"/>
      <w:lvlText w:val=""/>
      <w:lvlJc w:val="left"/>
      <w:pPr>
        <w:tabs>
          <w:tab w:val="num" w:pos="3240"/>
        </w:tabs>
        <w:ind w:left="3240" w:hanging="360"/>
      </w:pPr>
      <w:rPr>
        <w:rFonts w:ascii="Symbol" w:hAnsi="Symbol" w:hint="default"/>
      </w:rPr>
    </w:lvl>
    <w:lvl w:ilvl="4" w:tplc="0CF0D200" w:tentative="1">
      <w:start w:val="1"/>
      <w:numFmt w:val="bullet"/>
      <w:lvlText w:val="o"/>
      <w:lvlJc w:val="left"/>
      <w:pPr>
        <w:tabs>
          <w:tab w:val="num" w:pos="3960"/>
        </w:tabs>
        <w:ind w:left="3960" w:hanging="360"/>
      </w:pPr>
      <w:rPr>
        <w:rFonts w:ascii="Courier New" w:hAnsi="Courier New" w:cs="Courier New" w:hint="default"/>
      </w:rPr>
    </w:lvl>
    <w:lvl w:ilvl="5" w:tplc="C322736E" w:tentative="1">
      <w:start w:val="1"/>
      <w:numFmt w:val="bullet"/>
      <w:lvlText w:val=""/>
      <w:lvlJc w:val="left"/>
      <w:pPr>
        <w:tabs>
          <w:tab w:val="num" w:pos="4680"/>
        </w:tabs>
        <w:ind w:left="4680" w:hanging="360"/>
      </w:pPr>
      <w:rPr>
        <w:rFonts w:ascii="Wingdings" w:hAnsi="Wingdings" w:hint="default"/>
      </w:rPr>
    </w:lvl>
    <w:lvl w:ilvl="6" w:tplc="D4A65EEE" w:tentative="1">
      <w:start w:val="1"/>
      <w:numFmt w:val="bullet"/>
      <w:lvlText w:val=""/>
      <w:lvlJc w:val="left"/>
      <w:pPr>
        <w:tabs>
          <w:tab w:val="num" w:pos="5400"/>
        </w:tabs>
        <w:ind w:left="5400" w:hanging="360"/>
      </w:pPr>
      <w:rPr>
        <w:rFonts w:ascii="Symbol" w:hAnsi="Symbol" w:hint="default"/>
      </w:rPr>
    </w:lvl>
    <w:lvl w:ilvl="7" w:tplc="6E60CE14" w:tentative="1">
      <w:start w:val="1"/>
      <w:numFmt w:val="bullet"/>
      <w:lvlText w:val="o"/>
      <w:lvlJc w:val="left"/>
      <w:pPr>
        <w:tabs>
          <w:tab w:val="num" w:pos="6120"/>
        </w:tabs>
        <w:ind w:left="6120" w:hanging="360"/>
      </w:pPr>
      <w:rPr>
        <w:rFonts w:ascii="Courier New" w:hAnsi="Courier New" w:cs="Courier New" w:hint="default"/>
      </w:rPr>
    </w:lvl>
    <w:lvl w:ilvl="8" w:tplc="5B58BDE8" w:tentative="1">
      <w:start w:val="1"/>
      <w:numFmt w:val="bullet"/>
      <w:lvlText w:val=""/>
      <w:lvlJc w:val="left"/>
      <w:pPr>
        <w:tabs>
          <w:tab w:val="num" w:pos="6840"/>
        </w:tabs>
        <w:ind w:left="6840" w:hanging="360"/>
      </w:pPr>
      <w:rPr>
        <w:rFonts w:ascii="Wingdings" w:hAnsi="Wingdings" w:hint="default"/>
      </w:rPr>
    </w:lvl>
  </w:abstractNum>
  <w:abstractNum w:abstractNumId="60">
    <w:nsid w:val="6D425B2F"/>
    <w:multiLevelType w:val="hybridMultilevel"/>
    <w:tmpl w:val="B40CB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70EF4496"/>
    <w:multiLevelType w:val="hybridMultilevel"/>
    <w:tmpl w:val="F654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54B0B09"/>
    <w:multiLevelType w:val="hybridMultilevel"/>
    <w:tmpl w:val="125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5D4778"/>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6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6CF3CC7"/>
    <w:multiLevelType w:val="multilevel"/>
    <w:tmpl w:val="35463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6E03D3B"/>
    <w:multiLevelType w:val="hybridMultilevel"/>
    <w:tmpl w:val="9C4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E945BA"/>
    <w:multiLevelType w:val="hybridMultilevel"/>
    <w:tmpl w:val="04E89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1"/>
  </w:num>
  <w:num w:numId="3">
    <w:abstractNumId w:val="59"/>
  </w:num>
  <w:num w:numId="4">
    <w:abstractNumId w:val="26"/>
  </w:num>
  <w:num w:numId="5">
    <w:abstractNumId w:val="6"/>
  </w:num>
  <w:num w:numId="6">
    <w:abstractNumId w:val="7"/>
  </w:num>
  <w:num w:numId="7">
    <w:abstractNumId w:val="13"/>
  </w:num>
  <w:num w:numId="8">
    <w:abstractNumId w:val="8"/>
  </w:num>
  <w:num w:numId="9">
    <w:abstractNumId w:val="17"/>
  </w:num>
  <w:num w:numId="10">
    <w:abstractNumId w:val="31"/>
  </w:num>
  <w:num w:numId="11">
    <w:abstractNumId w:val="1"/>
  </w:num>
  <w:num w:numId="12">
    <w:abstractNumId w:val="28"/>
  </w:num>
  <w:num w:numId="13">
    <w:abstractNumId w:val="43"/>
  </w:num>
  <w:num w:numId="14">
    <w:abstractNumId w:val="56"/>
  </w:num>
  <w:num w:numId="15">
    <w:abstractNumId w:val="60"/>
  </w:num>
  <w:num w:numId="16">
    <w:abstractNumId w:val="10"/>
  </w:num>
  <w:num w:numId="17">
    <w:abstractNumId w:val="20"/>
  </w:num>
  <w:num w:numId="18">
    <w:abstractNumId w:val="37"/>
  </w:num>
  <w:num w:numId="19">
    <w:abstractNumId w:val="24"/>
  </w:num>
  <w:num w:numId="20">
    <w:abstractNumId w:val="45"/>
  </w:num>
  <w:num w:numId="21">
    <w:abstractNumId w:val="12"/>
  </w:num>
  <w:num w:numId="22">
    <w:abstractNumId w:val="5"/>
  </w:num>
  <w:num w:numId="23">
    <w:abstractNumId w:val="64"/>
  </w:num>
  <w:num w:numId="24">
    <w:abstractNumId w:val="36"/>
  </w:num>
  <w:num w:numId="25">
    <w:abstractNumId w:val="62"/>
  </w:num>
  <w:num w:numId="26">
    <w:abstractNumId w:val="68"/>
  </w:num>
  <w:num w:numId="27">
    <w:abstractNumId w:val="19"/>
  </w:num>
  <w:num w:numId="28">
    <w:abstractNumId w:val="55"/>
  </w:num>
  <w:num w:numId="29">
    <w:abstractNumId w:val="53"/>
  </w:num>
  <w:num w:numId="30">
    <w:abstractNumId w:val="67"/>
  </w:num>
  <w:num w:numId="31">
    <w:abstractNumId w:val="25"/>
  </w:num>
  <w:num w:numId="32">
    <w:abstractNumId w:val="54"/>
  </w:num>
  <w:num w:numId="33">
    <w:abstractNumId w:val="65"/>
  </w:num>
  <w:num w:numId="34">
    <w:abstractNumId w:val="14"/>
  </w:num>
  <w:num w:numId="35">
    <w:abstractNumId w:val="30"/>
  </w:num>
  <w:num w:numId="36">
    <w:abstractNumId w:val="2"/>
  </w:num>
  <w:num w:numId="37">
    <w:abstractNumId w:val="50"/>
  </w:num>
  <w:num w:numId="38">
    <w:abstractNumId w:val="18"/>
  </w:num>
  <w:num w:numId="39">
    <w:abstractNumId w:val="51"/>
  </w:num>
  <w:num w:numId="40">
    <w:abstractNumId w:val="29"/>
  </w:num>
  <w:num w:numId="41">
    <w:abstractNumId w:val="16"/>
  </w:num>
  <w:num w:numId="42">
    <w:abstractNumId w:val="23"/>
  </w:num>
  <w:num w:numId="43">
    <w:abstractNumId w:val="48"/>
  </w:num>
  <w:num w:numId="44">
    <w:abstractNumId w:val="22"/>
  </w:num>
  <w:num w:numId="45">
    <w:abstractNumId w:val="49"/>
  </w:num>
  <w:num w:numId="46">
    <w:abstractNumId w:val="58"/>
  </w:num>
  <w:num w:numId="47">
    <w:abstractNumId w:val="57"/>
  </w:num>
  <w:num w:numId="48">
    <w:abstractNumId w:val="41"/>
  </w:num>
  <w:num w:numId="49">
    <w:abstractNumId w:val="47"/>
  </w:num>
  <w:num w:numId="50">
    <w:abstractNumId w:val="52"/>
  </w:num>
  <w:num w:numId="51">
    <w:abstractNumId w:val="9"/>
  </w:num>
  <w:num w:numId="52">
    <w:abstractNumId w:val="38"/>
  </w:num>
  <w:num w:numId="53">
    <w:abstractNumId w:val="66"/>
  </w:num>
  <w:num w:numId="54">
    <w:abstractNumId w:val="61"/>
  </w:num>
  <w:num w:numId="55">
    <w:abstractNumId w:val="63"/>
  </w:num>
  <w:num w:numId="56">
    <w:abstractNumId w:val="11"/>
  </w:num>
  <w:num w:numId="57">
    <w:abstractNumId w:val="32"/>
  </w:num>
  <w:num w:numId="58">
    <w:abstractNumId w:val="33"/>
  </w:num>
  <w:num w:numId="59">
    <w:abstractNumId w:val="27"/>
  </w:num>
  <w:num w:numId="60">
    <w:abstractNumId w:val="0"/>
  </w:num>
  <w:num w:numId="61">
    <w:abstractNumId w:val="39"/>
  </w:num>
  <w:num w:numId="62">
    <w:abstractNumId w:val="44"/>
  </w:num>
  <w:num w:numId="63">
    <w:abstractNumId w:val="42"/>
  </w:num>
  <w:num w:numId="64">
    <w:abstractNumId w:val="15"/>
  </w:num>
  <w:num w:numId="65">
    <w:abstractNumId w:val="3"/>
  </w:num>
  <w:num w:numId="66">
    <w:abstractNumId w:val="34"/>
  </w:num>
  <w:num w:numId="67">
    <w:abstractNumId w:val="4"/>
  </w:num>
  <w:num w:numId="68">
    <w:abstractNumId w:val="69"/>
  </w:num>
  <w:num w:numId="69">
    <w:abstractNumId w:val="46"/>
  </w:num>
  <w:num w:numId="70">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B1D"/>
    <w:rsid w:val="00014F75"/>
    <w:rsid w:val="000155A4"/>
    <w:rsid w:val="0001659B"/>
    <w:rsid w:val="00016D90"/>
    <w:rsid w:val="00021EBF"/>
    <w:rsid w:val="000226D8"/>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12B6"/>
    <w:rsid w:val="000B2248"/>
    <w:rsid w:val="000B2AEA"/>
    <w:rsid w:val="000B2B5F"/>
    <w:rsid w:val="000B38B0"/>
    <w:rsid w:val="000B423F"/>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45BF"/>
    <w:rsid w:val="00174D5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401B"/>
    <w:rsid w:val="001A4D46"/>
    <w:rsid w:val="001A668F"/>
    <w:rsid w:val="001A7751"/>
    <w:rsid w:val="001B1C24"/>
    <w:rsid w:val="001B20A2"/>
    <w:rsid w:val="001B27F3"/>
    <w:rsid w:val="001B52BC"/>
    <w:rsid w:val="001C030E"/>
    <w:rsid w:val="001C10C0"/>
    <w:rsid w:val="001C174E"/>
    <w:rsid w:val="001C2306"/>
    <w:rsid w:val="001C2379"/>
    <w:rsid w:val="001C38DE"/>
    <w:rsid w:val="001C56B6"/>
    <w:rsid w:val="001C56E9"/>
    <w:rsid w:val="001C5CF4"/>
    <w:rsid w:val="001C61D6"/>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BE2"/>
    <w:rsid w:val="00265098"/>
    <w:rsid w:val="0026602B"/>
    <w:rsid w:val="00266736"/>
    <w:rsid w:val="002670F8"/>
    <w:rsid w:val="00267B45"/>
    <w:rsid w:val="00270003"/>
    <w:rsid w:val="00270693"/>
    <w:rsid w:val="002716B5"/>
    <w:rsid w:val="00274559"/>
    <w:rsid w:val="00276B5B"/>
    <w:rsid w:val="00276DCB"/>
    <w:rsid w:val="00276F57"/>
    <w:rsid w:val="00281142"/>
    <w:rsid w:val="00281467"/>
    <w:rsid w:val="002816D5"/>
    <w:rsid w:val="00281C47"/>
    <w:rsid w:val="00282F65"/>
    <w:rsid w:val="00283759"/>
    <w:rsid w:val="00284436"/>
    <w:rsid w:val="0028470B"/>
    <w:rsid w:val="002851AA"/>
    <w:rsid w:val="00286913"/>
    <w:rsid w:val="00287855"/>
    <w:rsid w:val="002933DD"/>
    <w:rsid w:val="00293B7A"/>
    <w:rsid w:val="002956CE"/>
    <w:rsid w:val="002A02B7"/>
    <w:rsid w:val="002A0CFB"/>
    <w:rsid w:val="002A219F"/>
    <w:rsid w:val="002A4AF5"/>
    <w:rsid w:val="002A502E"/>
    <w:rsid w:val="002A54C3"/>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3A97"/>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555A"/>
    <w:rsid w:val="00397255"/>
    <w:rsid w:val="003A2CF2"/>
    <w:rsid w:val="003A4B62"/>
    <w:rsid w:val="003A7801"/>
    <w:rsid w:val="003A7CDD"/>
    <w:rsid w:val="003B0335"/>
    <w:rsid w:val="003B10E3"/>
    <w:rsid w:val="003B14C7"/>
    <w:rsid w:val="003B26C3"/>
    <w:rsid w:val="003B447F"/>
    <w:rsid w:val="003B61C8"/>
    <w:rsid w:val="003B72F6"/>
    <w:rsid w:val="003B7D4F"/>
    <w:rsid w:val="003C068A"/>
    <w:rsid w:val="003C12B1"/>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EE5"/>
    <w:rsid w:val="004201FF"/>
    <w:rsid w:val="00421BC9"/>
    <w:rsid w:val="00424309"/>
    <w:rsid w:val="004257D6"/>
    <w:rsid w:val="0042590E"/>
    <w:rsid w:val="0042621E"/>
    <w:rsid w:val="004311EB"/>
    <w:rsid w:val="004329F9"/>
    <w:rsid w:val="00433184"/>
    <w:rsid w:val="00433D73"/>
    <w:rsid w:val="004348AB"/>
    <w:rsid w:val="00434C9F"/>
    <w:rsid w:val="00436315"/>
    <w:rsid w:val="0044005D"/>
    <w:rsid w:val="00440216"/>
    <w:rsid w:val="004404C5"/>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9F"/>
    <w:rsid w:val="004B1D7A"/>
    <w:rsid w:val="004B216D"/>
    <w:rsid w:val="004B31B6"/>
    <w:rsid w:val="004B3F42"/>
    <w:rsid w:val="004B427B"/>
    <w:rsid w:val="004B49CE"/>
    <w:rsid w:val="004B6249"/>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559A"/>
    <w:rsid w:val="004E734D"/>
    <w:rsid w:val="004E74DE"/>
    <w:rsid w:val="004F003A"/>
    <w:rsid w:val="004F27CD"/>
    <w:rsid w:val="004F29BF"/>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6923"/>
    <w:rsid w:val="0057043A"/>
    <w:rsid w:val="0057177F"/>
    <w:rsid w:val="00571987"/>
    <w:rsid w:val="005744DD"/>
    <w:rsid w:val="00574D6D"/>
    <w:rsid w:val="00577411"/>
    <w:rsid w:val="0058181A"/>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A7461"/>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E697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7ACD"/>
    <w:rsid w:val="00632DB7"/>
    <w:rsid w:val="00632F25"/>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E8"/>
    <w:rsid w:val="00796A12"/>
    <w:rsid w:val="00796B47"/>
    <w:rsid w:val="00797098"/>
    <w:rsid w:val="007A2EC7"/>
    <w:rsid w:val="007A6662"/>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7A81"/>
    <w:rsid w:val="007F0B86"/>
    <w:rsid w:val="007F1C9B"/>
    <w:rsid w:val="007F2F34"/>
    <w:rsid w:val="007F3071"/>
    <w:rsid w:val="007F4284"/>
    <w:rsid w:val="007F5B86"/>
    <w:rsid w:val="0080064D"/>
    <w:rsid w:val="0080141F"/>
    <w:rsid w:val="00801DDB"/>
    <w:rsid w:val="00803C96"/>
    <w:rsid w:val="00804432"/>
    <w:rsid w:val="00805FB1"/>
    <w:rsid w:val="00807477"/>
    <w:rsid w:val="00807C3A"/>
    <w:rsid w:val="00807FB8"/>
    <w:rsid w:val="008100CA"/>
    <w:rsid w:val="00810AD0"/>
    <w:rsid w:val="00812885"/>
    <w:rsid w:val="00815742"/>
    <w:rsid w:val="00815CDE"/>
    <w:rsid w:val="00820505"/>
    <w:rsid w:val="0082112B"/>
    <w:rsid w:val="00822630"/>
    <w:rsid w:val="00822920"/>
    <w:rsid w:val="00822C7D"/>
    <w:rsid w:val="00822FAD"/>
    <w:rsid w:val="008233D4"/>
    <w:rsid w:val="008241E8"/>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66E"/>
    <w:rsid w:val="00846AF4"/>
    <w:rsid w:val="00847A47"/>
    <w:rsid w:val="00847D8E"/>
    <w:rsid w:val="00847FD4"/>
    <w:rsid w:val="008512DE"/>
    <w:rsid w:val="00852262"/>
    <w:rsid w:val="00852C47"/>
    <w:rsid w:val="00853CC8"/>
    <w:rsid w:val="00853D3D"/>
    <w:rsid w:val="00853ED7"/>
    <w:rsid w:val="00854764"/>
    <w:rsid w:val="00856C95"/>
    <w:rsid w:val="00857158"/>
    <w:rsid w:val="00857579"/>
    <w:rsid w:val="008602AA"/>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659A"/>
    <w:rsid w:val="00956CBB"/>
    <w:rsid w:val="00957511"/>
    <w:rsid w:val="00957DAF"/>
    <w:rsid w:val="00957DBB"/>
    <w:rsid w:val="009603B1"/>
    <w:rsid w:val="00960851"/>
    <w:rsid w:val="00960F69"/>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767"/>
    <w:rsid w:val="00977C9D"/>
    <w:rsid w:val="00981167"/>
    <w:rsid w:val="00981DDC"/>
    <w:rsid w:val="009825D9"/>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59D0"/>
    <w:rsid w:val="009C7DB8"/>
    <w:rsid w:val="009D1A9F"/>
    <w:rsid w:val="009D28AF"/>
    <w:rsid w:val="009D4811"/>
    <w:rsid w:val="009D5989"/>
    <w:rsid w:val="009D6082"/>
    <w:rsid w:val="009D60D3"/>
    <w:rsid w:val="009D623D"/>
    <w:rsid w:val="009E19BC"/>
    <w:rsid w:val="009E19C6"/>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C17"/>
    <w:rsid w:val="00A81620"/>
    <w:rsid w:val="00A81E05"/>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936"/>
    <w:rsid w:val="00B05E5E"/>
    <w:rsid w:val="00B07930"/>
    <w:rsid w:val="00B07B04"/>
    <w:rsid w:val="00B1031E"/>
    <w:rsid w:val="00B1135B"/>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1008"/>
    <w:rsid w:val="00B31711"/>
    <w:rsid w:val="00B31E50"/>
    <w:rsid w:val="00B32374"/>
    <w:rsid w:val="00B32951"/>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E99"/>
    <w:rsid w:val="00BC7E2F"/>
    <w:rsid w:val="00BD017D"/>
    <w:rsid w:val="00BD0340"/>
    <w:rsid w:val="00BD0ABE"/>
    <w:rsid w:val="00BD1571"/>
    <w:rsid w:val="00BD1DB0"/>
    <w:rsid w:val="00BD200B"/>
    <w:rsid w:val="00BD2488"/>
    <w:rsid w:val="00BD4147"/>
    <w:rsid w:val="00BD455D"/>
    <w:rsid w:val="00BD4AC7"/>
    <w:rsid w:val="00BD518C"/>
    <w:rsid w:val="00BD65D1"/>
    <w:rsid w:val="00BD7CA6"/>
    <w:rsid w:val="00BE0492"/>
    <w:rsid w:val="00BE0993"/>
    <w:rsid w:val="00BE0DA6"/>
    <w:rsid w:val="00BE12C8"/>
    <w:rsid w:val="00BE2F3F"/>
    <w:rsid w:val="00BE428D"/>
    <w:rsid w:val="00BE45AB"/>
    <w:rsid w:val="00BE528B"/>
    <w:rsid w:val="00BE5756"/>
    <w:rsid w:val="00BE68C3"/>
    <w:rsid w:val="00BE74CF"/>
    <w:rsid w:val="00BF03AA"/>
    <w:rsid w:val="00BF1FD2"/>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791"/>
    <w:rsid w:val="00CF3904"/>
    <w:rsid w:val="00CF569B"/>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4697"/>
    <w:rsid w:val="00E16D37"/>
    <w:rsid w:val="00E17CDF"/>
    <w:rsid w:val="00E21B99"/>
    <w:rsid w:val="00E233F4"/>
    <w:rsid w:val="00E246BD"/>
    <w:rsid w:val="00E25568"/>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7007D"/>
    <w:rsid w:val="00E70934"/>
    <w:rsid w:val="00E71DE4"/>
    <w:rsid w:val="00E75096"/>
    <w:rsid w:val="00E7518D"/>
    <w:rsid w:val="00E751BC"/>
    <w:rsid w:val="00E754B5"/>
    <w:rsid w:val="00E75FCC"/>
    <w:rsid w:val="00E76356"/>
    <w:rsid w:val="00E766ED"/>
    <w:rsid w:val="00E777D5"/>
    <w:rsid w:val="00E77B2C"/>
    <w:rsid w:val="00E80475"/>
    <w:rsid w:val="00E824E0"/>
    <w:rsid w:val="00E83594"/>
    <w:rsid w:val="00E83CF8"/>
    <w:rsid w:val="00E83E74"/>
    <w:rsid w:val="00E842AB"/>
    <w:rsid w:val="00E847C0"/>
    <w:rsid w:val="00E84B22"/>
    <w:rsid w:val="00E85BB0"/>
    <w:rsid w:val="00E87B0B"/>
    <w:rsid w:val="00E906C5"/>
    <w:rsid w:val="00E911F8"/>
    <w:rsid w:val="00E91D09"/>
    <w:rsid w:val="00E92B1C"/>
    <w:rsid w:val="00E92E05"/>
    <w:rsid w:val="00E93A2A"/>
    <w:rsid w:val="00E94CF1"/>
    <w:rsid w:val="00E954F3"/>
    <w:rsid w:val="00E96FEB"/>
    <w:rsid w:val="00E971A1"/>
    <w:rsid w:val="00E9788E"/>
    <w:rsid w:val="00EA014F"/>
    <w:rsid w:val="00EA040B"/>
    <w:rsid w:val="00EA050E"/>
    <w:rsid w:val="00EA28B3"/>
    <w:rsid w:val="00EA2F0C"/>
    <w:rsid w:val="00EA3D2E"/>
    <w:rsid w:val="00EA47F5"/>
    <w:rsid w:val="00EA51B7"/>
    <w:rsid w:val="00EA6A07"/>
    <w:rsid w:val="00EB6168"/>
    <w:rsid w:val="00EB6333"/>
    <w:rsid w:val="00EB6901"/>
    <w:rsid w:val="00EC0CDC"/>
    <w:rsid w:val="00EC151F"/>
    <w:rsid w:val="00EC3083"/>
    <w:rsid w:val="00EC31BB"/>
    <w:rsid w:val="00EC3FDA"/>
    <w:rsid w:val="00EC52D0"/>
    <w:rsid w:val="00EC59BC"/>
    <w:rsid w:val="00EC6FFF"/>
    <w:rsid w:val="00EC7060"/>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E87"/>
    <w:rsid w:val="00F7305E"/>
    <w:rsid w:val="00F747E0"/>
    <w:rsid w:val="00F74C8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F6CDC-B13B-450D-8CA9-A476C332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8642</Words>
  <Characters>62361</Characters>
  <Application>Microsoft Office Word</Application>
  <DocSecurity>0</DocSecurity>
  <Lines>519</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70862</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10</cp:revision>
  <cp:lastPrinted>2009-07-17T06:31:00Z</cp:lastPrinted>
  <dcterms:created xsi:type="dcterms:W3CDTF">2016-10-20T07:18:00Z</dcterms:created>
  <dcterms:modified xsi:type="dcterms:W3CDTF">2016-10-25T12:37:00Z</dcterms:modified>
</cp:coreProperties>
</file>