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05" w:rsidRPr="00074885" w:rsidRDefault="00D74E05" w:rsidP="00D74E05">
      <w:pPr>
        <w:jc w:val="right"/>
        <w:rPr>
          <w:noProof/>
          <w:sz w:val="24"/>
          <w:szCs w:val="24"/>
          <w:lang w:val="lv-LV"/>
        </w:rPr>
      </w:pPr>
      <w:r w:rsidRPr="00074885">
        <w:rPr>
          <w:noProof/>
          <w:sz w:val="24"/>
          <w:szCs w:val="24"/>
          <w:lang w:val="lv-LV" w:eastAsia="lv-LV"/>
        </w:rPr>
        <w:drawing>
          <wp:inline distT="0" distB="0" distL="0" distR="0">
            <wp:extent cx="548640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486400" cy="1000760"/>
                    </a:xfrm>
                    <a:prstGeom prst="rect">
                      <a:avLst/>
                    </a:prstGeom>
                  </pic:spPr>
                </pic:pic>
              </a:graphicData>
            </a:graphic>
          </wp:inline>
        </w:drawing>
      </w:r>
    </w:p>
    <w:p w:rsidR="00D74E05" w:rsidRPr="00074885" w:rsidRDefault="00D74E05" w:rsidP="00D74E05">
      <w:pPr>
        <w:rPr>
          <w:noProof/>
          <w:sz w:val="24"/>
          <w:szCs w:val="24"/>
          <w:lang w:val="lv-LV"/>
        </w:rPr>
      </w:pPr>
    </w:p>
    <w:p w:rsidR="00D74E05" w:rsidRPr="00074885" w:rsidRDefault="00D74E05" w:rsidP="00D74E05">
      <w:pPr>
        <w:rPr>
          <w:noProof/>
          <w:sz w:val="24"/>
          <w:szCs w:val="24"/>
          <w:lang w:val="lv-LV"/>
        </w:rPr>
      </w:pPr>
    </w:p>
    <w:p w:rsidR="00D74E05" w:rsidRDefault="00D74E05" w:rsidP="00D74E05">
      <w:pPr>
        <w:rPr>
          <w:noProof/>
          <w:sz w:val="24"/>
          <w:szCs w:val="24"/>
          <w:lang w:val="lv-LV"/>
        </w:rPr>
      </w:pPr>
    </w:p>
    <w:p w:rsidR="00C32DDA" w:rsidRPr="00074885" w:rsidRDefault="00C32DDA" w:rsidP="00D74E05">
      <w:pPr>
        <w:rPr>
          <w:noProof/>
          <w:sz w:val="24"/>
          <w:szCs w:val="24"/>
          <w:lang w:val="lv-LV"/>
        </w:rPr>
      </w:pPr>
    </w:p>
    <w:p w:rsidR="00D74E05" w:rsidRDefault="00C32DDA" w:rsidP="00D74E05">
      <w:pPr>
        <w:jc w:val="center"/>
        <w:rPr>
          <w:b/>
          <w:noProof/>
          <w:sz w:val="28"/>
          <w:szCs w:val="28"/>
          <w:lang w:val="lv-LV"/>
        </w:rPr>
      </w:pPr>
      <w:r w:rsidRPr="00C32DDA">
        <w:rPr>
          <w:b/>
          <w:noProof/>
          <w:sz w:val="28"/>
          <w:szCs w:val="28"/>
          <w:lang w:val="lv-LV"/>
        </w:rPr>
        <w:t>Sarunu procedūras izvēles pamatojums</w:t>
      </w:r>
    </w:p>
    <w:p w:rsidR="00340F38" w:rsidRPr="00340F38" w:rsidRDefault="00340F38" w:rsidP="00D74E05">
      <w:pPr>
        <w:jc w:val="center"/>
        <w:rPr>
          <w:b/>
          <w:sz w:val="24"/>
          <w:szCs w:val="24"/>
          <w:lang w:val="lv-LV"/>
        </w:rPr>
      </w:pPr>
      <w:r w:rsidRPr="00340F38">
        <w:rPr>
          <w:b/>
          <w:noProof/>
          <w:sz w:val="24"/>
          <w:szCs w:val="24"/>
          <w:lang w:val="lv-LV"/>
        </w:rPr>
        <w:t>(id. Nr. OSI 2016/09 SP)</w:t>
      </w:r>
    </w:p>
    <w:p w:rsidR="00D74E05" w:rsidRPr="00074885" w:rsidRDefault="00D74E05" w:rsidP="00D74E05">
      <w:pPr>
        <w:rPr>
          <w:sz w:val="24"/>
          <w:szCs w:val="24"/>
          <w:lang w:val="lv-LV"/>
        </w:rPr>
      </w:pPr>
    </w:p>
    <w:p w:rsidR="002627DB" w:rsidRDefault="00D74E05" w:rsidP="00074885">
      <w:pPr>
        <w:spacing w:line="276" w:lineRule="auto"/>
        <w:jc w:val="both"/>
        <w:rPr>
          <w:sz w:val="24"/>
          <w:szCs w:val="24"/>
          <w:lang w:val="lv-LV"/>
        </w:rPr>
      </w:pPr>
      <w:r w:rsidRPr="00074885">
        <w:rPr>
          <w:sz w:val="24"/>
          <w:szCs w:val="24"/>
          <w:lang w:val="lv-LV"/>
        </w:rPr>
        <w:tab/>
      </w:r>
    </w:p>
    <w:p w:rsidR="001C1F50" w:rsidRDefault="001C1F50" w:rsidP="00074885">
      <w:pPr>
        <w:spacing w:line="276" w:lineRule="auto"/>
        <w:jc w:val="both"/>
        <w:rPr>
          <w:sz w:val="24"/>
          <w:szCs w:val="24"/>
          <w:lang w:val="lv-LV"/>
        </w:rPr>
      </w:pPr>
      <w:r>
        <w:rPr>
          <w:sz w:val="24"/>
          <w:szCs w:val="24"/>
          <w:lang w:val="lv-LV"/>
        </w:rPr>
        <w:tab/>
      </w:r>
      <w:r w:rsidRPr="00660633">
        <w:rPr>
          <w:sz w:val="24"/>
          <w:szCs w:val="24"/>
          <w:lang w:val="lv-LV"/>
        </w:rPr>
        <w:t>Saskaņā ar „Publisko iepi</w:t>
      </w:r>
      <w:r w:rsidR="00C32DDA">
        <w:rPr>
          <w:sz w:val="24"/>
          <w:szCs w:val="24"/>
          <w:lang w:val="lv-LV"/>
        </w:rPr>
        <w:t>rkumu likuma” (turpmāk – PIL) 63</w:t>
      </w:r>
      <w:r w:rsidRPr="00660633">
        <w:rPr>
          <w:sz w:val="24"/>
          <w:szCs w:val="24"/>
          <w:lang w:val="lv-LV"/>
        </w:rPr>
        <w:t xml:space="preserve">.panta </w:t>
      </w:r>
      <w:r w:rsidR="00C32DDA">
        <w:rPr>
          <w:sz w:val="24"/>
          <w:szCs w:val="24"/>
          <w:lang w:val="lv-LV"/>
        </w:rPr>
        <w:t>piekto</w:t>
      </w:r>
      <w:r w:rsidRPr="00660633">
        <w:rPr>
          <w:sz w:val="24"/>
          <w:szCs w:val="24"/>
          <w:lang w:val="lv-LV"/>
        </w:rPr>
        <w:t xml:space="preserve"> daļu, </w:t>
      </w:r>
      <w:r w:rsidR="00C32DDA">
        <w:rPr>
          <w:sz w:val="24"/>
          <w:szCs w:val="24"/>
          <w:lang w:val="lv-LV"/>
        </w:rPr>
        <w:t xml:space="preserve">publicējam sarunu procedūras izvēles pamatojumu par Latvijas Organiskās sintēzes institūtam </w:t>
      </w:r>
      <w:r w:rsidR="00340F38">
        <w:rPr>
          <w:sz w:val="24"/>
          <w:szCs w:val="24"/>
          <w:lang w:val="lv-LV"/>
        </w:rPr>
        <w:t>nepieciešamā</w:t>
      </w:r>
      <w:r>
        <w:rPr>
          <w:sz w:val="24"/>
          <w:szCs w:val="24"/>
          <w:lang w:val="lv-LV"/>
        </w:rPr>
        <w:t xml:space="preserve"> </w:t>
      </w:r>
      <w:r w:rsidR="00340F38" w:rsidRPr="00340F38">
        <w:rPr>
          <w:sz w:val="24"/>
          <w:szCs w:val="24"/>
          <w:lang w:val="lv-LV"/>
        </w:rPr>
        <w:t>fluorescences ierosmes lāzera un fluores</w:t>
      </w:r>
      <w:r w:rsidR="00340F38">
        <w:rPr>
          <w:sz w:val="24"/>
          <w:szCs w:val="24"/>
          <w:lang w:val="lv-LV"/>
        </w:rPr>
        <w:t>cences emisijas filtru komplekta</w:t>
      </w:r>
      <w:r w:rsidR="00340F38" w:rsidRPr="00340F38">
        <w:rPr>
          <w:sz w:val="24"/>
          <w:szCs w:val="24"/>
          <w:lang w:val="lv-LV"/>
        </w:rPr>
        <w:t xml:space="preserve"> (770nm Laser Upgrade kit) mazo dzīvnieku fluorescences emisijas datortomogrāfijas iekārtai Trifoil Imaging BioFLECT/CT</w:t>
      </w:r>
      <w:r>
        <w:rPr>
          <w:sz w:val="24"/>
          <w:szCs w:val="24"/>
          <w:lang w:val="lv-LV"/>
        </w:rPr>
        <w:t xml:space="preserve"> </w:t>
      </w:r>
      <w:r w:rsidR="00340F38">
        <w:rPr>
          <w:sz w:val="24"/>
          <w:szCs w:val="24"/>
          <w:lang w:val="lv-LV"/>
        </w:rPr>
        <w:t>iepirkuma</w:t>
      </w:r>
      <w:r w:rsidR="00C32DDA">
        <w:rPr>
          <w:sz w:val="24"/>
          <w:szCs w:val="24"/>
          <w:lang w:val="lv-LV"/>
        </w:rPr>
        <w:t>m</w:t>
      </w:r>
      <w:r>
        <w:rPr>
          <w:sz w:val="24"/>
          <w:szCs w:val="24"/>
          <w:lang w:val="lv-LV"/>
        </w:rPr>
        <w:t xml:space="preserve"> izmantojot sarunu procedūru nepublicējot paziņojumu par līgumu saskaņā ar PIL 63. panta pirmās daļas 2. punktu.</w:t>
      </w:r>
    </w:p>
    <w:p w:rsidR="009E1ACE" w:rsidRDefault="009E1ACE" w:rsidP="00074885">
      <w:pPr>
        <w:spacing w:line="276" w:lineRule="auto"/>
        <w:jc w:val="both"/>
        <w:rPr>
          <w:sz w:val="24"/>
          <w:szCs w:val="24"/>
          <w:lang w:val="lv-LV"/>
        </w:rPr>
      </w:pPr>
    </w:p>
    <w:p w:rsidR="00660633" w:rsidRDefault="00660633" w:rsidP="00074885">
      <w:pPr>
        <w:spacing w:line="276" w:lineRule="auto"/>
        <w:jc w:val="both"/>
        <w:rPr>
          <w:sz w:val="24"/>
          <w:szCs w:val="24"/>
          <w:lang w:val="lv-LV"/>
        </w:rPr>
      </w:pPr>
    </w:p>
    <w:p w:rsidR="001C1F50" w:rsidRPr="001C1F50" w:rsidRDefault="001C1F50" w:rsidP="00074885">
      <w:pPr>
        <w:spacing w:line="276" w:lineRule="auto"/>
        <w:jc w:val="both"/>
        <w:rPr>
          <w:sz w:val="24"/>
          <w:szCs w:val="24"/>
          <w:u w:val="single"/>
          <w:lang w:val="lv-LV"/>
        </w:rPr>
      </w:pPr>
      <w:r w:rsidRPr="001C1F50">
        <w:rPr>
          <w:sz w:val="24"/>
          <w:szCs w:val="24"/>
          <w:u w:val="single"/>
          <w:lang w:val="lv-LV"/>
        </w:rPr>
        <w:t>Sarunu procedūras izvēles pamatojums:</w:t>
      </w:r>
    </w:p>
    <w:p w:rsidR="001C1F50" w:rsidRDefault="001C1F50" w:rsidP="00074885">
      <w:pPr>
        <w:spacing w:line="276" w:lineRule="auto"/>
        <w:jc w:val="both"/>
        <w:rPr>
          <w:sz w:val="24"/>
          <w:szCs w:val="24"/>
          <w:lang w:val="lv-LV"/>
        </w:rPr>
      </w:pPr>
    </w:p>
    <w:p w:rsidR="00340F38" w:rsidRPr="00340F38" w:rsidRDefault="00340F38" w:rsidP="00340F38">
      <w:pPr>
        <w:pStyle w:val="ListParagraph"/>
        <w:spacing w:line="276" w:lineRule="auto"/>
        <w:ind w:left="284"/>
        <w:jc w:val="both"/>
        <w:rPr>
          <w:sz w:val="24"/>
          <w:szCs w:val="24"/>
          <w:lang w:val="lv-LV"/>
        </w:rPr>
      </w:pPr>
      <w:r>
        <w:rPr>
          <w:sz w:val="24"/>
          <w:szCs w:val="24"/>
          <w:lang w:val="lv-LV"/>
        </w:rPr>
        <w:tab/>
      </w:r>
      <w:r w:rsidRPr="00340F38">
        <w:rPr>
          <w:sz w:val="24"/>
          <w:szCs w:val="24"/>
          <w:lang w:val="lv-LV"/>
        </w:rPr>
        <w:t>Latvijas Organiskās sintēzes institūta rīkotā atklātā konkursa „Fluorescences emisijas un rentgena datortomogrāfijas iekārtas piegāde Latvijas Organiskās sintēzes institūtam ES 7. ietvara projekta „Baltijas reģiona jauns zāļu pētījumu centrs: Latvijas Organiskās sintēzes institūta pētniecisko un inovācijas kapacitāšu veicināšana” ietvaros” id. Nr. OSI 2014/14 AK rezultātā, 2014. gada 8. septembrī tika parakstīts līgums Nr. 1 / OSI 2014/14 AK / GA 316149 ar SIA „GenMedica Baltic” par unikālas iekārtas – mazo dzīvnieku Fluorescences emisijas un rentgena datortomogrāfijas iekārtas – piegādi. Iegadātā iekārta ļauj apvienot fluorescences un datortomogrāfijas iekārtu funkcionalitāti vienā izmeklējuma reizē iegūstot gan fluorescences gan tomogrāfijas attēlu, pie kam iekārta paredzēta darbam ar izplatītākajiem laboratorijas modeļiem – mazajiem grauzējiem, t.i. pelēm un žurkām. Iekārtas ražotājs ir ASV kompānija Trifoil Imaging un tās ekskluzīvais pārstāvis Baltijas valstīs ir SIA „GenMedica Baltic”.</w:t>
      </w:r>
    </w:p>
    <w:p w:rsidR="00370AD2" w:rsidRPr="00340F38" w:rsidRDefault="00340F38" w:rsidP="00340F38">
      <w:pPr>
        <w:pStyle w:val="ListParagraph"/>
        <w:spacing w:line="276" w:lineRule="auto"/>
        <w:ind w:left="284"/>
        <w:jc w:val="both"/>
        <w:rPr>
          <w:sz w:val="24"/>
          <w:szCs w:val="24"/>
          <w:lang w:val="lv-LV"/>
        </w:rPr>
      </w:pPr>
      <w:r>
        <w:rPr>
          <w:sz w:val="24"/>
          <w:szCs w:val="24"/>
          <w:lang w:val="lv-LV"/>
        </w:rPr>
        <w:tab/>
      </w:r>
      <w:r w:rsidRPr="00340F38">
        <w:rPr>
          <w:sz w:val="24"/>
          <w:szCs w:val="24"/>
          <w:lang w:val="lv-LV"/>
        </w:rPr>
        <w:t xml:space="preserve">Šobrīd, zinātniskā darba efektivitātes uzlabošanai, institūta pētniekiem ir nepieciešams uzlabot iekārtas iespējas papildinot to ar Fluorescences ierosmes lāzera un fluorescences emisijas filtru komplektu, kas ļaus pilnīgāk (pie vairākiem viļņu garumiem) izmantot flurescences spektru sniegtās diagnostiskās iespējas iekārtā. Tā kā </w:t>
      </w:r>
      <w:r w:rsidRPr="00340F38">
        <w:rPr>
          <w:sz w:val="24"/>
          <w:szCs w:val="24"/>
          <w:lang w:val="lv-LV"/>
        </w:rPr>
        <w:lastRenderedPageBreak/>
        <w:t>šī bija pirmā šāda veida iekārta Eiropā 2014. gadā (pasaulē ir uzstādītas ne vairāk par desmit šādām iekārtām) un tai nav pieejamas trešo pušu ražotas sastāvdaļas, kā arī iekārtas piegādātājam SIA „GenMedica Baltic”, sadarbībā ar iekārtas ražotāju ir uzkrāta pieredze iekārtas apkalpošanā (bez iekārtas ražotāja piekrišanas nekādas izmaiņas iekārtā nemaz nedrīkst veikt, jo vēl nav beidzies garantijas termiņš), mēs uzskatām, ka izvēloties analoģiskas iekārtas no cita ražotāja (ja tādas vispār pastāv tirgū, par ko neesam informēti) mums rastos nesamērīgi izdevumi un riski nepieciešamo mērķu sasniegšanai.</w:t>
      </w:r>
    </w:p>
    <w:p w:rsidR="002627DB" w:rsidRDefault="002627DB" w:rsidP="00074885">
      <w:pPr>
        <w:spacing w:line="276" w:lineRule="auto"/>
        <w:jc w:val="both"/>
        <w:rPr>
          <w:sz w:val="24"/>
          <w:szCs w:val="24"/>
          <w:lang w:val="lv-LV"/>
        </w:rPr>
      </w:pPr>
    </w:p>
    <w:p w:rsidR="00370AD2" w:rsidRDefault="00370AD2" w:rsidP="00074885">
      <w:pPr>
        <w:spacing w:line="276" w:lineRule="auto"/>
        <w:jc w:val="both"/>
        <w:rPr>
          <w:sz w:val="24"/>
          <w:szCs w:val="24"/>
          <w:lang w:val="lv-LV"/>
        </w:rPr>
      </w:pPr>
    </w:p>
    <w:p w:rsidR="0062463E" w:rsidRDefault="00193ED9" w:rsidP="00C32DDA">
      <w:pPr>
        <w:spacing w:line="276" w:lineRule="auto"/>
        <w:jc w:val="both"/>
        <w:rPr>
          <w:sz w:val="24"/>
          <w:szCs w:val="24"/>
          <w:lang w:val="lv-LV"/>
        </w:rPr>
      </w:pPr>
      <w:r w:rsidRPr="00074885">
        <w:rPr>
          <w:sz w:val="24"/>
          <w:szCs w:val="24"/>
          <w:lang w:val="lv-LV"/>
        </w:rPr>
        <w:tab/>
      </w:r>
    </w:p>
    <w:p w:rsidR="00B700FE" w:rsidRPr="00074885" w:rsidRDefault="00B700FE" w:rsidP="00D74E05">
      <w:pPr>
        <w:rPr>
          <w:sz w:val="24"/>
          <w:szCs w:val="24"/>
          <w:lang w:val="lv-LV"/>
        </w:rPr>
      </w:pPr>
    </w:p>
    <w:p w:rsidR="00340F38" w:rsidRPr="00340F38" w:rsidRDefault="00340F38" w:rsidP="00340F38">
      <w:pPr>
        <w:spacing w:line="276" w:lineRule="auto"/>
        <w:jc w:val="both"/>
        <w:rPr>
          <w:bCs/>
          <w:iCs/>
          <w:sz w:val="24"/>
          <w:szCs w:val="24"/>
        </w:rPr>
      </w:pPr>
      <w:proofErr w:type="spellStart"/>
      <w:r w:rsidRPr="00340F38">
        <w:rPr>
          <w:bCs/>
          <w:iCs/>
          <w:sz w:val="24"/>
          <w:szCs w:val="24"/>
        </w:rPr>
        <w:t>Cieņā</w:t>
      </w:r>
      <w:proofErr w:type="spellEnd"/>
    </w:p>
    <w:p w:rsidR="00340F38" w:rsidRPr="00340F38" w:rsidRDefault="00340F38" w:rsidP="00340F38">
      <w:pPr>
        <w:tabs>
          <w:tab w:val="left" w:pos="3119"/>
          <w:tab w:val="left" w:pos="6946"/>
        </w:tabs>
        <w:spacing w:line="276" w:lineRule="auto"/>
        <w:jc w:val="both"/>
        <w:rPr>
          <w:sz w:val="24"/>
          <w:szCs w:val="24"/>
        </w:rPr>
      </w:pPr>
      <w:proofErr w:type="spellStart"/>
      <w:r w:rsidRPr="00340F38">
        <w:rPr>
          <w:sz w:val="24"/>
          <w:szCs w:val="24"/>
        </w:rPr>
        <w:t>Direktora</w:t>
      </w:r>
      <w:proofErr w:type="spellEnd"/>
      <w:r w:rsidRPr="00340F38">
        <w:rPr>
          <w:sz w:val="24"/>
          <w:szCs w:val="24"/>
        </w:rPr>
        <w:t xml:space="preserve"> </w:t>
      </w:r>
      <w:proofErr w:type="spellStart"/>
      <w:r w:rsidRPr="00340F38">
        <w:rPr>
          <w:sz w:val="24"/>
          <w:szCs w:val="24"/>
        </w:rPr>
        <w:t>vietni</w:t>
      </w:r>
      <w:r>
        <w:rPr>
          <w:sz w:val="24"/>
          <w:szCs w:val="24"/>
        </w:rPr>
        <w:t>ece</w:t>
      </w:r>
      <w:proofErr w:type="spellEnd"/>
      <w:r>
        <w:rPr>
          <w:sz w:val="24"/>
          <w:szCs w:val="24"/>
        </w:rPr>
        <w:t xml:space="preserve"> </w:t>
      </w:r>
      <w:r>
        <w:rPr>
          <w:sz w:val="24"/>
          <w:szCs w:val="24"/>
        </w:rPr>
        <w:tab/>
      </w:r>
      <w:r w:rsidRPr="00340F38">
        <w:rPr>
          <w:sz w:val="24"/>
          <w:szCs w:val="24"/>
        </w:rPr>
        <w:tab/>
        <w:t xml:space="preserve">Dace Kārkle </w:t>
      </w:r>
    </w:p>
    <w:p w:rsidR="00340F38" w:rsidRPr="00340F38" w:rsidRDefault="00340F38" w:rsidP="00340F38">
      <w:pPr>
        <w:tabs>
          <w:tab w:val="left" w:pos="3119"/>
          <w:tab w:val="left" w:pos="6946"/>
        </w:tabs>
        <w:spacing w:line="276" w:lineRule="auto"/>
        <w:jc w:val="both"/>
        <w:rPr>
          <w:sz w:val="24"/>
          <w:szCs w:val="24"/>
        </w:rPr>
      </w:pPr>
    </w:p>
    <w:p w:rsidR="00340F38" w:rsidRPr="008D6D82" w:rsidRDefault="00340F38" w:rsidP="00340F38">
      <w:pPr>
        <w:spacing w:line="276" w:lineRule="auto"/>
        <w:jc w:val="both"/>
      </w:pPr>
    </w:p>
    <w:p w:rsidR="00340F38" w:rsidRPr="008D6D82" w:rsidRDefault="00340F38" w:rsidP="00340F38">
      <w:pPr>
        <w:spacing w:line="276" w:lineRule="auto"/>
        <w:jc w:val="both"/>
      </w:pPr>
      <w:bookmarkStart w:id="0" w:name="_GoBack"/>
      <w:bookmarkEnd w:id="0"/>
    </w:p>
    <w:p w:rsidR="00340F38" w:rsidRPr="008D6D82" w:rsidRDefault="00340F38" w:rsidP="00340F38">
      <w:pPr>
        <w:spacing w:line="276" w:lineRule="auto"/>
        <w:jc w:val="both"/>
      </w:pPr>
      <w:r w:rsidRPr="008D6D82">
        <w:t>A. Aksjonovs</w:t>
      </w:r>
    </w:p>
    <w:p w:rsidR="00340F38" w:rsidRDefault="00340F38" w:rsidP="00D74E05">
      <w:r w:rsidRPr="008D6D82">
        <w:t>67014884</w:t>
      </w:r>
    </w:p>
    <w:p w:rsidR="005D4A4D" w:rsidRPr="00074885" w:rsidRDefault="005D4A4D" w:rsidP="00D74E05">
      <w:pPr>
        <w:rPr>
          <w:sz w:val="24"/>
          <w:szCs w:val="24"/>
          <w:lang w:val="lv-LV"/>
        </w:rPr>
      </w:pPr>
      <w:r w:rsidRPr="00074885">
        <w:rPr>
          <w:sz w:val="24"/>
          <w:szCs w:val="24"/>
          <w:lang w:val="lv-LV"/>
        </w:rPr>
        <w:tab/>
      </w:r>
    </w:p>
    <w:sectPr w:rsidR="005D4A4D" w:rsidRPr="00074885" w:rsidSect="00E95D0D">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170" w:rsidRDefault="00CC0170" w:rsidP="00BC11C2">
      <w:r>
        <w:separator/>
      </w:r>
    </w:p>
  </w:endnote>
  <w:endnote w:type="continuationSeparator" w:id="0">
    <w:p w:rsidR="00CC0170" w:rsidRDefault="00CC0170" w:rsidP="00BC1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50003"/>
      <w:docPartObj>
        <w:docPartGallery w:val="Page Numbers (Bottom of Page)"/>
        <w:docPartUnique/>
      </w:docPartObj>
    </w:sdtPr>
    <w:sdtContent>
      <w:sdt>
        <w:sdtPr>
          <w:id w:val="286112966"/>
          <w:docPartObj>
            <w:docPartGallery w:val="Page Numbers (Top of Page)"/>
            <w:docPartUnique/>
          </w:docPartObj>
        </w:sdtPr>
        <w:sdtContent>
          <w:p w:rsidR="00CC0170" w:rsidRDefault="00CC0170">
            <w:pPr>
              <w:pStyle w:val="Footer"/>
              <w:jc w:val="center"/>
            </w:pPr>
            <w:proofErr w:type="spellStart"/>
            <w:r>
              <w:t>Lappuse</w:t>
            </w:r>
            <w:proofErr w:type="spellEnd"/>
            <w:r>
              <w:t xml:space="preserve"> </w:t>
            </w:r>
            <w:r w:rsidR="00A279C7">
              <w:rPr>
                <w:b/>
                <w:sz w:val="24"/>
                <w:szCs w:val="24"/>
              </w:rPr>
              <w:fldChar w:fldCharType="begin"/>
            </w:r>
            <w:r>
              <w:rPr>
                <w:b/>
              </w:rPr>
              <w:instrText>PAGE</w:instrText>
            </w:r>
            <w:r w:rsidR="00A279C7">
              <w:rPr>
                <w:b/>
                <w:sz w:val="24"/>
                <w:szCs w:val="24"/>
              </w:rPr>
              <w:fldChar w:fldCharType="separate"/>
            </w:r>
            <w:r w:rsidR="00340F38">
              <w:rPr>
                <w:b/>
                <w:noProof/>
              </w:rPr>
              <w:t>1</w:t>
            </w:r>
            <w:r w:rsidR="00A279C7">
              <w:rPr>
                <w:b/>
                <w:sz w:val="24"/>
                <w:szCs w:val="24"/>
              </w:rPr>
              <w:fldChar w:fldCharType="end"/>
            </w:r>
            <w:r>
              <w:t xml:space="preserve"> no </w:t>
            </w:r>
            <w:r w:rsidR="00A279C7">
              <w:rPr>
                <w:b/>
                <w:sz w:val="24"/>
                <w:szCs w:val="24"/>
              </w:rPr>
              <w:fldChar w:fldCharType="begin"/>
            </w:r>
            <w:r>
              <w:rPr>
                <w:b/>
              </w:rPr>
              <w:instrText>NUMPAGES</w:instrText>
            </w:r>
            <w:r w:rsidR="00A279C7">
              <w:rPr>
                <w:b/>
                <w:sz w:val="24"/>
                <w:szCs w:val="24"/>
              </w:rPr>
              <w:fldChar w:fldCharType="separate"/>
            </w:r>
            <w:r w:rsidR="00340F38">
              <w:rPr>
                <w:b/>
                <w:noProof/>
              </w:rPr>
              <w:t>2</w:t>
            </w:r>
            <w:r w:rsidR="00A279C7">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170" w:rsidRDefault="00CC0170" w:rsidP="00BC11C2">
      <w:r>
        <w:separator/>
      </w:r>
    </w:p>
  </w:footnote>
  <w:footnote w:type="continuationSeparator" w:id="0">
    <w:p w:rsidR="00CC0170" w:rsidRDefault="00CC0170" w:rsidP="00BC1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733E"/>
    <w:multiLevelType w:val="hybridMultilevel"/>
    <w:tmpl w:val="5A2A69F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176CE1"/>
    <w:multiLevelType w:val="hybridMultilevel"/>
    <w:tmpl w:val="A8AE88EA"/>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BE32E4"/>
    <w:multiLevelType w:val="hybridMultilevel"/>
    <w:tmpl w:val="5B20436E"/>
    <w:lvl w:ilvl="0" w:tplc="4B8E14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D030B16"/>
    <w:multiLevelType w:val="hybridMultilevel"/>
    <w:tmpl w:val="FA9032A6"/>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33BF7184"/>
    <w:multiLevelType w:val="hybridMultilevel"/>
    <w:tmpl w:val="EF4615E8"/>
    <w:lvl w:ilvl="0" w:tplc="3AC867B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51B97C9E"/>
    <w:multiLevelType w:val="hybridMultilevel"/>
    <w:tmpl w:val="DF0A179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Karkle">
    <w15:presenceInfo w15:providerId="None" w15:userId="Dace Karkl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E3F72"/>
    <w:rsid w:val="00074885"/>
    <w:rsid w:val="0009044E"/>
    <w:rsid w:val="000B2504"/>
    <w:rsid w:val="00126044"/>
    <w:rsid w:val="00142FC4"/>
    <w:rsid w:val="001534B4"/>
    <w:rsid w:val="00193ED9"/>
    <w:rsid w:val="001B5608"/>
    <w:rsid w:val="001C1F50"/>
    <w:rsid w:val="002402DB"/>
    <w:rsid w:val="002627DB"/>
    <w:rsid w:val="00277589"/>
    <w:rsid w:val="002D1D02"/>
    <w:rsid w:val="002E519D"/>
    <w:rsid w:val="00334F16"/>
    <w:rsid w:val="00340F38"/>
    <w:rsid w:val="00362336"/>
    <w:rsid w:val="00370AD2"/>
    <w:rsid w:val="0040514E"/>
    <w:rsid w:val="0040530A"/>
    <w:rsid w:val="004C5B94"/>
    <w:rsid w:val="00553A35"/>
    <w:rsid w:val="00580717"/>
    <w:rsid w:val="005A53BD"/>
    <w:rsid w:val="005C6C5B"/>
    <w:rsid w:val="005D4A4D"/>
    <w:rsid w:val="005D5D3F"/>
    <w:rsid w:val="005E3F72"/>
    <w:rsid w:val="0062463E"/>
    <w:rsid w:val="00630A42"/>
    <w:rsid w:val="00660633"/>
    <w:rsid w:val="00675F96"/>
    <w:rsid w:val="00676401"/>
    <w:rsid w:val="00694EC3"/>
    <w:rsid w:val="006A2DFA"/>
    <w:rsid w:val="006D2876"/>
    <w:rsid w:val="006E7E61"/>
    <w:rsid w:val="00784A36"/>
    <w:rsid w:val="00826374"/>
    <w:rsid w:val="008A05F2"/>
    <w:rsid w:val="008A7114"/>
    <w:rsid w:val="00977329"/>
    <w:rsid w:val="009A11DD"/>
    <w:rsid w:val="009A7EAA"/>
    <w:rsid w:val="009E1ACE"/>
    <w:rsid w:val="00A279C7"/>
    <w:rsid w:val="00AB4C26"/>
    <w:rsid w:val="00AC5C81"/>
    <w:rsid w:val="00AE17C6"/>
    <w:rsid w:val="00B37480"/>
    <w:rsid w:val="00B700FE"/>
    <w:rsid w:val="00B73EB7"/>
    <w:rsid w:val="00BA5B99"/>
    <w:rsid w:val="00BA7B66"/>
    <w:rsid w:val="00BC11C2"/>
    <w:rsid w:val="00BC53EA"/>
    <w:rsid w:val="00BD24B9"/>
    <w:rsid w:val="00C117E5"/>
    <w:rsid w:val="00C32DDA"/>
    <w:rsid w:val="00CC0170"/>
    <w:rsid w:val="00D74E05"/>
    <w:rsid w:val="00E455F9"/>
    <w:rsid w:val="00E55DF0"/>
    <w:rsid w:val="00E95D0D"/>
    <w:rsid w:val="00EE57A1"/>
    <w:rsid w:val="00F50D5C"/>
    <w:rsid w:val="00F70578"/>
    <w:rsid w:val="00FE74C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05"/>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D74E05"/>
    <w:pPr>
      <w:keepNext/>
      <w:jc w:val="right"/>
      <w:outlineLvl w:val="0"/>
    </w:pPr>
    <w:rPr>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E05"/>
    <w:rPr>
      <w:rFonts w:ascii="Times New Roman" w:eastAsia="Times New Roman" w:hAnsi="Times New Roman" w:cs="Times New Roman"/>
      <w:sz w:val="24"/>
      <w:szCs w:val="20"/>
      <w:lang w:val="lv-LV"/>
    </w:rPr>
  </w:style>
  <w:style w:type="paragraph" w:styleId="BalloonText">
    <w:name w:val="Balloon Text"/>
    <w:basedOn w:val="Normal"/>
    <w:link w:val="BalloonTextChar"/>
    <w:uiPriority w:val="99"/>
    <w:semiHidden/>
    <w:unhideWhenUsed/>
    <w:rsid w:val="00D74E05"/>
    <w:rPr>
      <w:rFonts w:ascii="Tahoma" w:hAnsi="Tahoma" w:cs="Tahoma"/>
      <w:sz w:val="16"/>
      <w:szCs w:val="16"/>
    </w:rPr>
  </w:style>
  <w:style w:type="character" w:customStyle="1" w:styleId="BalloonTextChar">
    <w:name w:val="Balloon Text Char"/>
    <w:basedOn w:val="DefaultParagraphFont"/>
    <w:link w:val="BalloonText"/>
    <w:uiPriority w:val="99"/>
    <w:semiHidden/>
    <w:rsid w:val="00D74E05"/>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694EC3"/>
    <w:rPr>
      <w:sz w:val="16"/>
      <w:szCs w:val="16"/>
    </w:rPr>
  </w:style>
  <w:style w:type="paragraph" w:styleId="CommentText">
    <w:name w:val="annotation text"/>
    <w:basedOn w:val="Normal"/>
    <w:link w:val="CommentTextChar"/>
    <w:uiPriority w:val="99"/>
    <w:semiHidden/>
    <w:unhideWhenUsed/>
    <w:rsid w:val="00694EC3"/>
  </w:style>
  <w:style w:type="character" w:customStyle="1" w:styleId="CommentTextChar">
    <w:name w:val="Comment Text Char"/>
    <w:basedOn w:val="DefaultParagraphFont"/>
    <w:link w:val="CommentText"/>
    <w:uiPriority w:val="99"/>
    <w:semiHidden/>
    <w:rsid w:val="00694EC3"/>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94EC3"/>
    <w:rPr>
      <w:b/>
      <w:bCs/>
    </w:rPr>
  </w:style>
  <w:style w:type="character" w:customStyle="1" w:styleId="CommentSubjectChar">
    <w:name w:val="Comment Subject Char"/>
    <w:basedOn w:val="CommentTextChar"/>
    <w:link w:val="CommentSubject"/>
    <w:uiPriority w:val="99"/>
    <w:semiHidden/>
    <w:rsid w:val="00694EC3"/>
    <w:rPr>
      <w:rFonts w:ascii="Times New Roman" w:eastAsia="Times New Roman" w:hAnsi="Times New Roman" w:cs="Times New Roman"/>
      <w:b/>
      <w:bCs/>
      <w:sz w:val="20"/>
      <w:szCs w:val="20"/>
      <w:lang w:val="en-AU"/>
    </w:rPr>
  </w:style>
  <w:style w:type="paragraph" w:styleId="ListParagraph">
    <w:name w:val="List Paragraph"/>
    <w:basedOn w:val="Normal"/>
    <w:uiPriority w:val="34"/>
    <w:qFormat/>
    <w:rsid w:val="001534B4"/>
    <w:pPr>
      <w:ind w:left="720"/>
      <w:contextualSpacing/>
    </w:pPr>
  </w:style>
  <w:style w:type="paragraph" w:styleId="Header">
    <w:name w:val="header"/>
    <w:basedOn w:val="Normal"/>
    <w:link w:val="HeaderChar"/>
    <w:uiPriority w:val="99"/>
    <w:semiHidden/>
    <w:unhideWhenUsed/>
    <w:rsid w:val="00BC11C2"/>
    <w:pPr>
      <w:tabs>
        <w:tab w:val="center" w:pos="4153"/>
        <w:tab w:val="right" w:pos="8306"/>
      </w:tabs>
    </w:pPr>
  </w:style>
  <w:style w:type="character" w:customStyle="1" w:styleId="HeaderChar">
    <w:name w:val="Header Char"/>
    <w:basedOn w:val="DefaultParagraphFont"/>
    <w:link w:val="Header"/>
    <w:uiPriority w:val="99"/>
    <w:semiHidden/>
    <w:rsid w:val="00BC11C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BC11C2"/>
    <w:pPr>
      <w:tabs>
        <w:tab w:val="center" w:pos="4153"/>
        <w:tab w:val="right" w:pos="8306"/>
      </w:tabs>
    </w:pPr>
  </w:style>
  <w:style w:type="character" w:customStyle="1" w:styleId="FooterChar">
    <w:name w:val="Footer Char"/>
    <w:basedOn w:val="DefaultParagraphFont"/>
    <w:link w:val="Footer"/>
    <w:uiPriority w:val="99"/>
    <w:rsid w:val="00BC11C2"/>
    <w:rPr>
      <w:rFonts w:ascii="Times New Roman" w:eastAsia="Times New Roman" w:hAnsi="Times New Roman" w:cs="Times New Roman"/>
      <w:sz w:val="20"/>
      <w:szCs w:val="20"/>
      <w:lang w:val="en-AU"/>
    </w:rPr>
  </w:style>
  <w:style w:type="paragraph" w:styleId="FootnoteText">
    <w:name w:val="footnote text"/>
    <w:basedOn w:val="Normal"/>
    <w:link w:val="FootnoteTextChar"/>
    <w:uiPriority w:val="99"/>
    <w:semiHidden/>
    <w:unhideWhenUsed/>
    <w:rsid w:val="00CC0170"/>
  </w:style>
  <w:style w:type="character" w:customStyle="1" w:styleId="FootnoteTextChar">
    <w:name w:val="Footnote Text Char"/>
    <w:basedOn w:val="DefaultParagraphFont"/>
    <w:link w:val="FootnoteText"/>
    <w:uiPriority w:val="99"/>
    <w:semiHidden/>
    <w:rsid w:val="00CC0170"/>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CC0170"/>
    <w:rPr>
      <w:vertAlign w:val="superscript"/>
    </w:rPr>
  </w:style>
</w:styles>
</file>

<file path=word/webSettings.xml><?xml version="1.0" encoding="utf-8"?>
<w:webSettings xmlns:r="http://schemas.openxmlformats.org/officeDocument/2006/relationships" xmlns:w="http://schemas.openxmlformats.org/wordprocessingml/2006/main">
  <w:divs>
    <w:div w:id="20847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1676</Words>
  <Characters>956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Girts Eldmanis</dc:creator>
  <cp:lastModifiedBy>Arturs</cp:lastModifiedBy>
  <cp:revision>3</cp:revision>
  <dcterms:created xsi:type="dcterms:W3CDTF">2016-04-08T18:57:00Z</dcterms:created>
  <dcterms:modified xsi:type="dcterms:W3CDTF">2016-04-08T19:06:00Z</dcterms:modified>
</cp:coreProperties>
</file>